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8FC8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778B51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OBČINA RENČE-VOGRSKO</w:t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 xml:space="preserve">       PREDLOG        OBČINSKI SVET</w:t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b/>
          <w:color w:val="00CCFF"/>
          <w:kern w:val="0"/>
          <w:sz w:val="20"/>
          <w:szCs w:val="20"/>
          <w:lang w:eastAsia="sl-SI"/>
          <w14:ligatures w14:val="none"/>
        </w:rPr>
        <w:t xml:space="preserve">                                </w:t>
      </w:r>
    </w:p>
    <w:p w14:paraId="7CC7E721" w14:textId="77777777" w:rsidR="00447592" w:rsidRPr="00447592" w:rsidRDefault="00447592" w:rsidP="0044759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sl-SI"/>
          <w14:ligatures w14:val="none"/>
        </w:rPr>
      </w:pPr>
    </w:p>
    <w:p w14:paraId="1BFACA89" w14:textId="77777777" w:rsidR="00447592" w:rsidRPr="00447592" w:rsidRDefault="00447592" w:rsidP="00447592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kern w:val="0"/>
          <w:sz w:val="18"/>
          <w:szCs w:val="18"/>
          <w:lang w:eastAsia="sl-SI"/>
          <w14:ligatures w14:val="none"/>
        </w:rPr>
      </w:pPr>
    </w:p>
    <w:p w14:paraId="7F38B2D2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NASLOV: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 </w:t>
      </w:r>
    </w:p>
    <w:p w14:paraId="3D312650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sl-SI"/>
          <w14:ligatures w14:val="none"/>
        </w:rPr>
      </w:pPr>
      <w:r w:rsidRPr="00447592">
        <w:rPr>
          <w:rFonts w:ascii="Arial" w:eastAsia="Times New Roman" w:hAnsi="Arial" w:cs="Arial"/>
          <w:b/>
          <w:color w:val="00CCFF"/>
          <w:kern w:val="0"/>
          <w:sz w:val="20"/>
          <w:szCs w:val="20"/>
          <w:lang w:eastAsia="sl-SI"/>
          <w14:ligatures w14:val="none"/>
        </w:rPr>
        <w:t xml:space="preserve">                        </w:t>
      </w:r>
    </w:p>
    <w:p w14:paraId="2197A700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  <w:r w:rsidRPr="00447592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 xml:space="preserve">SOGLASJE K DOLOČANJU 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 xml:space="preserve">REDNE </w:t>
      </w:r>
      <w:r w:rsidRPr="00447592"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 xml:space="preserve">DELOVNE USPEŠNOSTI 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sl-SI"/>
          <w14:ligatures w14:val="none"/>
        </w:rPr>
        <w:t>RAVNATELJA IN V. D. RAVNATELJA OSNOVNE ŠOLE LUCIJANA BRATKOVIČA BRATUŠA RENČE</w:t>
      </w:r>
    </w:p>
    <w:p w14:paraId="51EE7FF8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45B0262F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11B5B1CB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PRAVNA PODLAGA: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 </w:t>
      </w:r>
    </w:p>
    <w:p w14:paraId="02726EA0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B0A943D" w14:textId="77777777" w:rsidR="00447592" w:rsidRPr="00447592" w:rsidRDefault="00447592" w:rsidP="004475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bookmarkStart w:id="0" w:name="_Hlk67323331"/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Četrti odstavek 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7. člen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a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Uredbe o plačah direktorjev v javnem sektorju (Uradni list RS, št. 68/17, 4/18, 30/18, 116/21 in 180/21),</w:t>
      </w:r>
    </w:p>
    <w:bookmarkEnd w:id="0"/>
    <w:p w14:paraId="5FE5D721" w14:textId="77777777" w:rsidR="00447592" w:rsidRPr="00447592" w:rsidRDefault="00447592" w:rsidP="0044759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18. člen Statuta Občine Renče-Vogrsko (Uradni list RS, št. 22/12 – uradno prečiščeno besedilo, </w:t>
      </w:r>
      <w:r w:rsidRPr="00447592">
        <w:rPr>
          <w:rFonts w:ascii="Arial" w:eastAsia="Times New Roman" w:hAnsi="Arial" w:cs="Arial"/>
          <w:kern w:val="0"/>
          <w:szCs w:val="24"/>
          <w:lang w:eastAsia="sl-SI"/>
          <w14:ligatures w14:val="none"/>
        </w:rPr>
        <w:t>88/15 in 14/18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).</w:t>
      </w:r>
    </w:p>
    <w:p w14:paraId="0F7AFE35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7C76FC56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7BBB5B3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PREDLAGATELJ: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 </w:t>
      </w:r>
    </w:p>
    <w:p w14:paraId="5DA71D14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F1368D8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Tarik Žigon, Župan</w:t>
      </w:r>
    </w:p>
    <w:p w14:paraId="56AA2BD7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960BD3B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6F487060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PRIPRAVLJALEC: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490BFAF3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BA721A7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Župan, občinska uprava </w:t>
      </w:r>
    </w:p>
    <w:p w14:paraId="05C2FAA8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416C398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185A596A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 xml:space="preserve">OBRAZLOŽITEV:  </w:t>
      </w:r>
    </w:p>
    <w:p w14:paraId="5D24FE04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F31B65E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sl-SI"/>
          <w14:ligatures w14:val="none"/>
        </w:rPr>
      </w:pP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>Svet zavoda javnega zavoda Osnovna šola Lucijana Bratkoviča Bratuša Renče (v nadaljevanju: zavod)</w:t>
      </w:r>
      <w:r w:rsidRPr="00447592"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  je  na Občino Renče-Vogrsko 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dne 25. 4. 2023 </w:t>
      </w:r>
      <w:r w:rsidRPr="00447592"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naslovil vlogo za izdajo soglasja pri določanju 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in izplačilu redne </w:t>
      </w:r>
      <w:r w:rsidRPr="00447592"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delovne uspešnosti 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>ravnatelja Bogomirja Furlana za obdobje od januarja do vključno aprila 2022 in za v. d. ravnatelja Nadjo Bagon za obdobje od maja do vključno decembra 2022.</w:t>
      </w:r>
      <w:r w:rsidRPr="00447592"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 Vlogi je priložil obrazec - ugotavljanje delovne uspešnosti 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ravnatelja za  Bogomirja Furlana in Nadjo Bagon </w:t>
      </w:r>
      <w:r w:rsidRPr="00447592"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in 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navedbo </w:t>
      </w:r>
      <w:r w:rsidRPr="00447592">
        <w:rPr>
          <w:rFonts w:ascii="Arial" w:eastAsia="Times New Roman" w:hAnsi="Arial" w:cs="Arial"/>
          <w:iCs/>
          <w:kern w:val="0"/>
          <w:lang w:eastAsia="sl-SI"/>
          <w14:ligatures w14:val="none"/>
        </w:rPr>
        <w:t>sklep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>a</w:t>
      </w:r>
      <w:r w:rsidRPr="00447592"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>Sveta zavoda, da se za izplačilo redne delovne uspešnosti ravnatelja za leto 2022 nameni 2 % osnovne plače ravnatelja.</w:t>
      </w:r>
    </w:p>
    <w:p w14:paraId="612E28F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42E6461A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171C1A08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RAZLOGI ZA SPREJETJE SKLEPA:</w:t>
      </w:r>
    </w:p>
    <w:p w14:paraId="2C1F5C6E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4A29B24A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Tretji odstavek 7. člena Uredbe o plačah direktorjev v javnem sektorju določa, da mora organ, pristojen za imenovanje direktorja, pri odločanju o višini dela plače za redno delovno uspešnost direktorja pridobiti soglasje ustanovitelja. </w:t>
      </w:r>
    </w:p>
    <w:p w14:paraId="3CA9A1EA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2B5707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15A852A2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OCENA STANJA:</w:t>
      </w:r>
    </w:p>
    <w:p w14:paraId="7576DCAD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BFCD227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Četrt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i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odstavek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7. člena Uredbe o plačah direktorjev v javnem sektorju določa, da ustanovitelj izda soglasje za izplačilo dela plače za delovno uspešnost najpozneje v 30 dneh po prejemu vloge za izdajo soglasja. Če ustanovitelj soglasja v 30 dneh od 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>prejema popolne vloge ne izda oziroma njegove izdaje ne zavrne, se šteje, da je soglasje dano.</w:t>
      </w:r>
    </w:p>
    <w:p w14:paraId="5D17255E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C01631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3C4317F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CILJI IN NAČELA:</w:t>
      </w:r>
    </w:p>
    <w:p w14:paraId="74FB1174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5ED98E38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Občina Renče-Vogrsko bo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zavodu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kot občina ustanoviteljica podala soglasje skladno z navedeno zakonodajo. </w:t>
      </w:r>
    </w:p>
    <w:p w14:paraId="5B31D694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201DC9C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3C791547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  <w:r w:rsidRPr="00447592"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  <w:t>FINANČNE IN DRUGE POSLEDICE:</w:t>
      </w:r>
    </w:p>
    <w:p w14:paraId="0C321F03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u w:val="single"/>
          <w:lang w:eastAsia="sl-SI"/>
          <w14:ligatures w14:val="none"/>
        </w:rPr>
      </w:pPr>
    </w:p>
    <w:p w14:paraId="79DC5DE0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Finančne posledice niso predvidene. </w:t>
      </w:r>
    </w:p>
    <w:p w14:paraId="160A458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319F5EE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5FC738B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Pripravila:</w:t>
      </w:r>
    </w:p>
    <w:p w14:paraId="30E96B4C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Vladka Gal Janeš, Višja svetovalka I</w:t>
      </w:r>
    </w:p>
    <w:p w14:paraId="05C6073F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910BE0D" w14:textId="77777777" w:rsidR="00447592" w:rsidRPr="00447592" w:rsidRDefault="003C1F13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pict w14:anchorId="4FB16A9C">
          <v:rect id="_x0000_i1025" style="width:0;height:1.5pt" o:hralign="center" o:hrstd="t" o:hr="t" fillcolor="#a0a0a0" stroked="f"/>
        </w:pict>
      </w:r>
    </w:p>
    <w:p w14:paraId="3257BB1C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AB1F87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Predlog sklepa:</w:t>
      </w:r>
    </w:p>
    <w:p w14:paraId="4895B829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2C6C8F3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Na podlagi četrte točke 7. člena Uredbe o plačah direktorjev v javnem sektorju (Uradni list RS, št. 68/17, 4/18, 30/18, 116/21 in 180/21) in 18. člena Statuta Občine Renče-Vogrsko (Uradni list RS, št. 22/12 – uradno prečiščeno besedilo, 88/15 in 14/18) je občinski svet Občine Renče-Vogrsko na ________ seji dne _________sprejel naslednji </w:t>
      </w:r>
    </w:p>
    <w:p w14:paraId="0F17D3C5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023D69A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9ECA7F7" w14:textId="77777777" w:rsidR="00447592" w:rsidRPr="00447592" w:rsidRDefault="00447592" w:rsidP="0044759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b/>
          <w:kern w:val="0"/>
          <w:lang w:eastAsia="sl-SI"/>
          <w14:ligatures w14:val="none"/>
        </w:rPr>
        <w:t xml:space="preserve">S K L E P </w:t>
      </w:r>
    </w:p>
    <w:p w14:paraId="26F4764A" w14:textId="77777777" w:rsidR="00447592" w:rsidRPr="00447592" w:rsidRDefault="00447592" w:rsidP="00447592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0B6ABA45" w14:textId="77777777" w:rsidR="00447592" w:rsidRPr="00447592" w:rsidRDefault="00447592" w:rsidP="00447592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878A430" w14:textId="77777777" w:rsidR="00447592" w:rsidRPr="00447592" w:rsidRDefault="00447592" w:rsidP="00447592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1.</w:t>
      </w:r>
    </w:p>
    <w:p w14:paraId="673F84FA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Občina Renče-Vogrsko podaja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Svetu zavoda </w:t>
      </w:r>
      <w:r>
        <w:rPr>
          <w:rFonts w:ascii="Arial" w:eastAsia="Times New Roman" w:hAnsi="Arial" w:cs="Arial"/>
          <w:iCs/>
          <w:kern w:val="0"/>
          <w:lang w:eastAsia="sl-SI"/>
          <w14:ligatures w14:val="none"/>
        </w:rPr>
        <w:t xml:space="preserve">javnega zavoda Osnovna šola Lucijana Bratkoviča Bratuša Renče 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soglasje za izplačilo dela plače za redno delovno uspešnost 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ravnatelja in v. d. ravnatelja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za leto 2022.</w:t>
      </w:r>
    </w:p>
    <w:p w14:paraId="0ADD45DD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5CDD6FF" w14:textId="77777777" w:rsidR="00447592" w:rsidRPr="00447592" w:rsidRDefault="00447592" w:rsidP="00447592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2.</w:t>
      </w:r>
    </w:p>
    <w:p w14:paraId="24BDD8D1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Ta sklep začne veljati takoj.</w:t>
      </w:r>
    </w:p>
    <w:p w14:paraId="22339E26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 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</w:t>
      </w:r>
    </w:p>
    <w:p w14:paraId="3146D193" w14:textId="77777777" w:rsidR="00447592" w:rsidRPr="00447592" w:rsidRDefault="00447592" w:rsidP="0044759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Tarik Žigon</w:t>
      </w:r>
      <w:r>
        <w:rPr>
          <w:rFonts w:ascii="Arial" w:eastAsia="Times New Roman" w:hAnsi="Arial" w:cs="Arial"/>
          <w:kern w:val="0"/>
          <w:lang w:eastAsia="sl-SI"/>
          <w14:ligatures w14:val="none"/>
        </w:rPr>
        <w:t>, l. r.</w:t>
      </w:r>
    </w:p>
    <w:p w14:paraId="04E2CFF8" w14:textId="77777777" w:rsidR="00447592" w:rsidRPr="00447592" w:rsidRDefault="00447592" w:rsidP="00447592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ŽUPAN</w:t>
      </w:r>
    </w:p>
    <w:p w14:paraId="0C510F39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Številka: ________</w:t>
      </w:r>
    </w:p>
    <w:p w14:paraId="1CC1C50B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>Bukovica, _______</w:t>
      </w:r>
      <w:r w:rsidRPr="0044759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50B0E779" w14:textId="77777777" w:rsidR="00447592" w:rsidRPr="00447592" w:rsidRDefault="00447592" w:rsidP="00447592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DACFACE" w14:textId="77777777" w:rsidR="00447592" w:rsidRPr="00447592" w:rsidRDefault="00447592" w:rsidP="00447592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14:paraId="601E6F40" w14:textId="77777777" w:rsidR="00447592" w:rsidRPr="00447592" w:rsidRDefault="00447592" w:rsidP="00447592">
      <w:pPr>
        <w:spacing w:after="200" w:line="276" w:lineRule="auto"/>
        <w:rPr>
          <w:rFonts w:ascii="Arial" w:hAnsi="Arial" w:cs="Times New Roman"/>
          <w:kern w:val="0"/>
          <w:szCs w:val="24"/>
          <w14:ligatures w14:val="none"/>
        </w:rPr>
      </w:pPr>
    </w:p>
    <w:p w14:paraId="0A9ECFDB" w14:textId="77777777" w:rsidR="00447592" w:rsidRPr="00447592" w:rsidRDefault="00447592" w:rsidP="00447592">
      <w:pPr>
        <w:spacing w:after="200" w:line="276" w:lineRule="auto"/>
        <w:rPr>
          <w:rFonts w:ascii="Arial" w:hAnsi="Arial" w:cs="Times New Roman"/>
          <w:kern w:val="0"/>
          <w:szCs w:val="24"/>
          <w14:ligatures w14:val="none"/>
        </w:rPr>
      </w:pPr>
    </w:p>
    <w:p w14:paraId="0998C3BA" w14:textId="77777777" w:rsidR="00447592" w:rsidRPr="00447592" w:rsidRDefault="00447592" w:rsidP="00447592">
      <w:pPr>
        <w:rPr>
          <w:kern w:val="0"/>
          <w14:ligatures w14:val="none"/>
        </w:rPr>
      </w:pPr>
    </w:p>
    <w:p w14:paraId="4D3B37E2" w14:textId="77777777" w:rsidR="00447592" w:rsidRPr="00447592" w:rsidRDefault="00447592" w:rsidP="00447592">
      <w:pPr>
        <w:rPr>
          <w:kern w:val="0"/>
          <w14:ligatures w14:val="none"/>
        </w:rPr>
      </w:pPr>
    </w:p>
    <w:p w14:paraId="73DBBB68" w14:textId="77777777" w:rsidR="00C5759D" w:rsidRDefault="00C5759D"/>
    <w:sectPr w:rsidR="00C5759D" w:rsidSect="00415238">
      <w:headerReference w:type="first" r:id="rId7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DA79" w14:textId="77777777" w:rsidR="00702BD0" w:rsidRDefault="008740F9">
      <w:pPr>
        <w:spacing w:after="0" w:line="240" w:lineRule="auto"/>
      </w:pPr>
      <w:r>
        <w:separator/>
      </w:r>
    </w:p>
  </w:endnote>
  <w:endnote w:type="continuationSeparator" w:id="0">
    <w:p w14:paraId="4E5D2581" w14:textId="77777777" w:rsidR="00702BD0" w:rsidRDefault="0087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B6D1" w14:textId="77777777" w:rsidR="00702BD0" w:rsidRDefault="008740F9">
      <w:pPr>
        <w:spacing w:after="0" w:line="240" w:lineRule="auto"/>
      </w:pPr>
      <w:r>
        <w:separator/>
      </w:r>
    </w:p>
  </w:footnote>
  <w:footnote w:type="continuationSeparator" w:id="0">
    <w:p w14:paraId="6595D709" w14:textId="77777777" w:rsidR="00702BD0" w:rsidRDefault="0087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E516" w14:textId="7DA85468" w:rsidR="00B426EB" w:rsidRPr="003C1F13" w:rsidRDefault="008740F9" w:rsidP="00B426EB">
    <w:pPr>
      <w:tabs>
        <w:tab w:val="center" w:pos="4536"/>
        <w:tab w:val="right" w:pos="9072"/>
      </w:tabs>
      <w:jc w:val="right"/>
      <w:rPr>
        <w:rFonts w:ascii="Arial" w:hAnsi="Arial" w:cs="Arial"/>
        <w:color w:val="999999"/>
        <w:sz w:val="40"/>
        <w:szCs w:val="40"/>
      </w:rPr>
    </w:pPr>
    <w:r w:rsidRPr="003C1F13">
      <w:rPr>
        <w:rFonts w:ascii="Arial" w:hAnsi="Arial" w:cs="Arial"/>
        <w:color w:val="999999"/>
        <w:sz w:val="40"/>
        <w:szCs w:val="40"/>
      </w:rPr>
      <w:t>5</w:t>
    </w:r>
    <w:r w:rsidR="00447592" w:rsidRPr="003C1F13">
      <w:rPr>
        <w:rFonts w:ascii="Arial" w:hAnsi="Arial" w:cs="Arial"/>
        <w:color w:val="999999"/>
        <w:sz w:val="40"/>
        <w:szCs w:val="40"/>
      </w:rPr>
      <w:t>. redna seja</w:t>
    </w:r>
    <w:r w:rsidR="00447592" w:rsidRPr="003C1F13">
      <w:rPr>
        <w:rFonts w:ascii="Arial" w:hAnsi="Arial" w:cs="Arial"/>
        <w:color w:val="999999"/>
        <w:sz w:val="40"/>
        <w:szCs w:val="40"/>
      </w:rPr>
      <w:tab/>
    </w:r>
    <w:r w:rsidR="00447592" w:rsidRPr="003C1F13">
      <w:rPr>
        <w:rFonts w:ascii="Arial" w:hAnsi="Arial" w:cs="Arial"/>
        <w:color w:val="999999"/>
        <w:sz w:val="40"/>
        <w:szCs w:val="40"/>
      </w:rPr>
      <w:tab/>
    </w:r>
    <w:r w:rsidR="003C1F13" w:rsidRPr="003C1F13">
      <w:rPr>
        <w:rFonts w:ascii="Arial" w:hAnsi="Arial" w:cs="Arial"/>
        <w:color w:val="999999"/>
        <w:sz w:val="40"/>
        <w:szCs w:val="40"/>
      </w:rPr>
      <w:t>10</w:t>
    </w:r>
    <w:r w:rsidR="00447592" w:rsidRPr="003C1F13">
      <w:rPr>
        <w:rFonts w:ascii="Arial" w:hAnsi="Arial" w:cs="Arial"/>
        <w:color w:val="999999"/>
        <w:sz w:val="40"/>
        <w:szCs w:val="40"/>
      </w:rPr>
      <w:t>. točka</w:t>
    </w:r>
  </w:p>
  <w:p w14:paraId="5FA434AA" w14:textId="77777777" w:rsidR="00B426EB" w:rsidRDefault="003C1F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09335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2"/>
    <w:rsid w:val="003C1F13"/>
    <w:rsid w:val="00447592"/>
    <w:rsid w:val="00702BD0"/>
    <w:rsid w:val="008740F9"/>
    <w:rsid w:val="008F46A7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0F4555"/>
  <w15:chartTrackingRefBased/>
  <w15:docId w15:val="{F318C3F9-8076-4C7E-A33F-2160504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759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447592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87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3</cp:revision>
  <dcterms:created xsi:type="dcterms:W3CDTF">2023-05-16T10:31:00Z</dcterms:created>
  <dcterms:modified xsi:type="dcterms:W3CDTF">2023-05-16T11:07:00Z</dcterms:modified>
</cp:coreProperties>
</file>