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A2C17" w:rsidRPr="00CA2C17" w:rsidRDefault="00CA2C17" w:rsidP="00CA2C17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CA2C17">
        <w:rPr>
          <w:rFonts w:ascii="Arial" w:eastAsia="Times New Roman" w:hAnsi="Arial" w:cs="Arial"/>
          <w:b/>
          <w:lang w:eastAsia="sl-SI"/>
        </w:rPr>
        <w:t>OBČINA RENČE-VOGRSKO</w:t>
      </w:r>
      <w:r w:rsidRPr="00CA2C17">
        <w:rPr>
          <w:rFonts w:ascii="Arial" w:eastAsia="Times New Roman" w:hAnsi="Arial" w:cs="Arial"/>
          <w:b/>
          <w:lang w:eastAsia="sl-SI"/>
        </w:rPr>
        <w:tab/>
      </w:r>
      <w:r w:rsidRPr="00CA2C17">
        <w:rPr>
          <w:rFonts w:ascii="Arial" w:eastAsia="Times New Roman" w:hAnsi="Arial" w:cs="Arial"/>
          <w:b/>
          <w:lang w:eastAsia="sl-SI"/>
        </w:rPr>
        <w:tab/>
      </w:r>
      <w:r w:rsidRPr="00CA2C17">
        <w:rPr>
          <w:rFonts w:ascii="Arial" w:eastAsia="Times New Roman" w:hAnsi="Arial" w:cs="Arial"/>
          <w:b/>
          <w:lang w:eastAsia="sl-SI"/>
        </w:rPr>
        <w:tab/>
      </w:r>
      <w:r w:rsidRPr="00CA2C17">
        <w:rPr>
          <w:rFonts w:ascii="Arial" w:eastAsia="Times New Roman" w:hAnsi="Arial" w:cs="Arial"/>
          <w:b/>
          <w:lang w:eastAsia="sl-SI"/>
        </w:rPr>
        <w:tab/>
        <w:t xml:space="preserve">                         PREDLOG OBČINSKI SVET</w:t>
      </w:r>
      <w:r w:rsidRPr="00CA2C17">
        <w:rPr>
          <w:rFonts w:ascii="Arial" w:eastAsia="Times New Roman" w:hAnsi="Arial" w:cs="Arial"/>
          <w:b/>
          <w:lang w:eastAsia="sl-SI"/>
        </w:rPr>
        <w:tab/>
      </w:r>
      <w:r w:rsidRPr="00CA2C17">
        <w:rPr>
          <w:rFonts w:ascii="Arial" w:eastAsia="Times New Roman" w:hAnsi="Arial" w:cs="Arial"/>
          <w:b/>
          <w:lang w:eastAsia="sl-SI"/>
        </w:rPr>
        <w:tab/>
        <w:t xml:space="preserve">                  </w:t>
      </w:r>
    </w:p>
    <w:p w:rsidR="00CA2C17" w:rsidRPr="00CA2C17" w:rsidRDefault="00CA2C17" w:rsidP="00CA2C1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l-SI"/>
        </w:rPr>
      </w:pPr>
      <w:r w:rsidRPr="00CA2C17">
        <w:rPr>
          <w:rFonts w:ascii="Arial" w:eastAsia="Times New Roman" w:hAnsi="Arial" w:cs="Arial"/>
          <w:b/>
          <w:lang w:eastAsia="sl-SI"/>
        </w:rPr>
        <w:tab/>
      </w:r>
      <w:r w:rsidRPr="00CA2C17">
        <w:rPr>
          <w:rFonts w:ascii="Arial" w:eastAsia="Times New Roman" w:hAnsi="Arial" w:cs="Arial"/>
          <w:b/>
          <w:lang w:eastAsia="sl-SI"/>
        </w:rPr>
        <w:tab/>
      </w:r>
      <w:r w:rsidRPr="00CA2C17">
        <w:rPr>
          <w:rFonts w:ascii="Arial" w:eastAsia="Times New Roman" w:hAnsi="Arial" w:cs="Arial"/>
          <w:b/>
          <w:lang w:eastAsia="sl-SI"/>
        </w:rPr>
        <w:tab/>
      </w:r>
      <w:r w:rsidRPr="00CA2C17">
        <w:rPr>
          <w:rFonts w:ascii="Arial" w:eastAsia="Times New Roman" w:hAnsi="Arial" w:cs="Arial"/>
          <w:b/>
          <w:lang w:eastAsia="sl-SI"/>
        </w:rPr>
        <w:tab/>
      </w:r>
      <w:r w:rsidRPr="00CA2C17">
        <w:rPr>
          <w:rFonts w:ascii="Arial" w:eastAsia="Times New Roman" w:hAnsi="Arial" w:cs="Arial"/>
          <w:b/>
          <w:lang w:eastAsia="sl-SI"/>
        </w:rPr>
        <w:tab/>
      </w:r>
      <w:r w:rsidRPr="00CA2C17">
        <w:rPr>
          <w:rFonts w:ascii="Arial" w:eastAsia="Times New Roman" w:hAnsi="Arial" w:cs="Arial"/>
          <w:b/>
          <w:lang w:eastAsia="sl-SI"/>
        </w:rPr>
        <w:tab/>
      </w:r>
      <w:r w:rsidRPr="00CA2C17">
        <w:rPr>
          <w:rFonts w:ascii="Arial" w:eastAsia="Times New Roman" w:hAnsi="Arial" w:cs="Arial"/>
          <w:b/>
          <w:color w:val="00CCFF"/>
          <w:lang w:eastAsia="sl-SI"/>
        </w:rPr>
        <w:t xml:space="preserve">                                </w:t>
      </w:r>
    </w:p>
    <w:p w:rsidR="00CA2C17" w:rsidRPr="00CA2C17" w:rsidRDefault="00CA2C17" w:rsidP="00CA2C17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color w:val="FF0000"/>
          <w:lang w:eastAsia="sl-SI"/>
        </w:rPr>
      </w:pPr>
      <w:r w:rsidRPr="00CA2C17">
        <w:rPr>
          <w:rFonts w:ascii="Arial" w:eastAsia="Times New Roman" w:hAnsi="Arial" w:cs="Arial"/>
          <w:color w:val="FF0000"/>
          <w:lang w:eastAsia="sl-SI"/>
        </w:rPr>
        <w:t xml:space="preserve">               </w:t>
      </w:r>
    </w:p>
    <w:p w:rsidR="00CA2C17" w:rsidRPr="00CA2C17" w:rsidRDefault="00CA2C17" w:rsidP="00CA2C17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  <w:r w:rsidRPr="00CA2C17">
        <w:rPr>
          <w:rFonts w:ascii="Arial" w:eastAsia="Times New Roman" w:hAnsi="Arial" w:cs="Arial"/>
          <w:i/>
          <w:u w:val="single"/>
          <w:lang w:eastAsia="sl-SI"/>
        </w:rPr>
        <w:t>NASLOV:</w:t>
      </w:r>
      <w:r w:rsidRPr="00CA2C17">
        <w:rPr>
          <w:rFonts w:ascii="Arial" w:eastAsia="Times New Roman" w:hAnsi="Arial" w:cs="Arial"/>
          <w:lang w:eastAsia="sl-SI"/>
        </w:rPr>
        <w:t xml:space="preserve">  </w:t>
      </w:r>
    </w:p>
    <w:p w:rsidR="00CA2C17" w:rsidRPr="00CA2C17" w:rsidRDefault="00CA2C17" w:rsidP="00CA2C17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:rsidR="00CA2C17" w:rsidRPr="00CA2C17" w:rsidRDefault="00CA2C17" w:rsidP="00CA2C17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sl-SI"/>
        </w:rPr>
      </w:pPr>
      <w:r w:rsidRPr="00CA2C17">
        <w:rPr>
          <w:rFonts w:ascii="Arial" w:eastAsia="Times New Roman" w:hAnsi="Arial" w:cs="Arial"/>
          <w:b/>
          <w:sz w:val="28"/>
          <w:szCs w:val="28"/>
          <w:lang w:eastAsia="sl-SI"/>
        </w:rPr>
        <w:t>SKLEP O DOLOČITVI CEN PROGRAMOV V VRTCU PRI OSNOVNI ŠOLI LUCIJANA BRATKOVIČA BRATUŠA RENČE</w:t>
      </w:r>
    </w:p>
    <w:p w:rsidR="00CA2C17" w:rsidRPr="00CA2C17" w:rsidRDefault="00CA2C17" w:rsidP="00CA2C1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CA2C17" w:rsidRPr="00CA2C17" w:rsidRDefault="00CA2C17" w:rsidP="00CA2C17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:rsidR="00CA2C17" w:rsidRPr="00CA2C17" w:rsidRDefault="00CA2C17" w:rsidP="00CA2C17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  <w:r w:rsidRPr="00CA2C17">
        <w:rPr>
          <w:rFonts w:ascii="Arial" w:eastAsia="Times New Roman" w:hAnsi="Arial" w:cs="Arial"/>
          <w:i/>
          <w:u w:val="single"/>
          <w:lang w:eastAsia="sl-SI"/>
        </w:rPr>
        <w:t>PRAVNA PODLAGA:</w:t>
      </w:r>
      <w:r w:rsidRPr="00CA2C17">
        <w:rPr>
          <w:rFonts w:ascii="Arial" w:eastAsia="Times New Roman" w:hAnsi="Arial" w:cs="Arial"/>
          <w:lang w:eastAsia="sl-SI"/>
        </w:rPr>
        <w:t xml:space="preserve">  </w:t>
      </w:r>
    </w:p>
    <w:p w:rsidR="00CA2C17" w:rsidRPr="00CA2C17" w:rsidRDefault="00CA2C17" w:rsidP="00CA2C17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CA2C17" w:rsidRPr="00CA2C17" w:rsidRDefault="00CA2C17" w:rsidP="00CA2C17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bookmarkStart w:id="0" w:name="_Hlk43209757"/>
      <w:r w:rsidRPr="00CA2C17">
        <w:rPr>
          <w:rFonts w:ascii="Arial" w:eastAsia="Times New Roman" w:hAnsi="Arial" w:cs="Arial"/>
          <w:lang w:eastAsia="sl-SI"/>
        </w:rPr>
        <w:t>31. člen Zakona o vrtcih (</w:t>
      </w:r>
      <w:r w:rsidR="0092737C" w:rsidRPr="0092737C">
        <w:rPr>
          <w:rFonts w:ascii="Arial" w:eastAsia="Times New Roman" w:hAnsi="Arial" w:cs="Arial"/>
          <w:lang w:eastAsia="sl-SI"/>
        </w:rPr>
        <w:t xml:space="preserve">Uradni list RS, št. </w:t>
      </w:r>
      <w:hyperlink r:id="rId7" w:tgtFrame="_blank" w:tooltip="Zakon o vrtcih (uradno prečiščeno besedilo)" w:history="1">
        <w:r w:rsidR="0092737C" w:rsidRPr="0092737C">
          <w:rPr>
            <w:rStyle w:val="Hiperpovezava"/>
            <w:rFonts w:ascii="Arial" w:eastAsia="Times New Roman" w:hAnsi="Arial" w:cs="Arial"/>
            <w:color w:val="auto"/>
            <w:u w:val="none"/>
            <w:lang w:eastAsia="sl-SI"/>
          </w:rPr>
          <w:t>100/05</w:t>
        </w:r>
      </w:hyperlink>
      <w:r w:rsidR="0092737C" w:rsidRPr="0092737C">
        <w:rPr>
          <w:rFonts w:ascii="Arial" w:eastAsia="Times New Roman" w:hAnsi="Arial" w:cs="Arial"/>
          <w:lang w:eastAsia="sl-SI"/>
        </w:rPr>
        <w:t xml:space="preserve"> – uradno prečiščeno besedilo, </w:t>
      </w:r>
      <w:hyperlink r:id="rId8" w:tgtFrame="_blank" w:tooltip="Zakon o spremembah in dopolnitvah Zakona o vrtcih" w:history="1">
        <w:r w:rsidR="0092737C" w:rsidRPr="0092737C">
          <w:rPr>
            <w:rStyle w:val="Hiperpovezava"/>
            <w:rFonts w:ascii="Arial" w:eastAsia="Times New Roman" w:hAnsi="Arial" w:cs="Arial"/>
            <w:color w:val="auto"/>
            <w:u w:val="none"/>
            <w:lang w:eastAsia="sl-SI"/>
          </w:rPr>
          <w:t>25/08</w:t>
        </w:r>
      </w:hyperlink>
      <w:r w:rsidR="0092737C" w:rsidRPr="0092737C">
        <w:rPr>
          <w:rFonts w:ascii="Arial" w:eastAsia="Times New Roman" w:hAnsi="Arial" w:cs="Arial"/>
          <w:lang w:eastAsia="sl-SI"/>
        </w:rPr>
        <w:t xml:space="preserve">, </w:t>
      </w:r>
      <w:hyperlink r:id="rId9" w:tgtFrame="_blank" w:tooltip="Zakon o interventnih ukrepih zaradi gospodarske krize" w:history="1">
        <w:r w:rsidR="0092737C" w:rsidRPr="0092737C">
          <w:rPr>
            <w:rStyle w:val="Hiperpovezava"/>
            <w:rFonts w:ascii="Arial" w:eastAsia="Times New Roman" w:hAnsi="Arial" w:cs="Arial"/>
            <w:color w:val="auto"/>
            <w:u w:val="none"/>
            <w:lang w:eastAsia="sl-SI"/>
          </w:rPr>
          <w:t>98/09</w:t>
        </w:r>
      </w:hyperlink>
      <w:r w:rsidR="0092737C" w:rsidRPr="0092737C">
        <w:rPr>
          <w:rFonts w:ascii="Arial" w:eastAsia="Times New Roman" w:hAnsi="Arial" w:cs="Arial"/>
          <w:lang w:eastAsia="sl-SI"/>
        </w:rPr>
        <w:t xml:space="preserve"> – ZIUZGK, </w:t>
      </w:r>
      <w:hyperlink r:id="rId10" w:tgtFrame="_blank" w:tooltip="Zakon o spremembah in dopolnitvah Zakona o vrtcih" w:history="1">
        <w:r w:rsidR="0092737C" w:rsidRPr="0092737C">
          <w:rPr>
            <w:rStyle w:val="Hiperpovezava"/>
            <w:rFonts w:ascii="Arial" w:eastAsia="Times New Roman" w:hAnsi="Arial" w:cs="Arial"/>
            <w:color w:val="auto"/>
            <w:u w:val="none"/>
            <w:lang w:eastAsia="sl-SI"/>
          </w:rPr>
          <w:t>36/10</w:t>
        </w:r>
      </w:hyperlink>
      <w:r w:rsidR="0092737C" w:rsidRPr="0092737C">
        <w:rPr>
          <w:rFonts w:ascii="Arial" w:eastAsia="Times New Roman" w:hAnsi="Arial" w:cs="Arial"/>
          <w:lang w:eastAsia="sl-SI"/>
        </w:rPr>
        <w:t xml:space="preserve">, </w:t>
      </w:r>
      <w:hyperlink r:id="rId11" w:tgtFrame="_blank" w:tooltip="Zakon o uveljavljanju pravic iz javnih sredstev" w:history="1">
        <w:r w:rsidR="0092737C" w:rsidRPr="0092737C">
          <w:rPr>
            <w:rStyle w:val="Hiperpovezava"/>
            <w:rFonts w:ascii="Arial" w:eastAsia="Times New Roman" w:hAnsi="Arial" w:cs="Arial"/>
            <w:color w:val="auto"/>
            <w:u w:val="none"/>
            <w:lang w:eastAsia="sl-SI"/>
          </w:rPr>
          <w:t>62/10</w:t>
        </w:r>
      </w:hyperlink>
      <w:r w:rsidR="0092737C" w:rsidRPr="0092737C">
        <w:rPr>
          <w:rFonts w:ascii="Arial" w:eastAsia="Times New Roman" w:hAnsi="Arial" w:cs="Arial"/>
          <w:lang w:eastAsia="sl-SI"/>
        </w:rPr>
        <w:t xml:space="preserve"> – ZUPJS, </w:t>
      </w:r>
      <w:hyperlink r:id="rId12" w:tgtFrame="_blank" w:tooltip="Zakon o interventnih ukrepih" w:history="1">
        <w:r w:rsidR="0092737C" w:rsidRPr="0092737C">
          <w:rPr>
            <w:rStyle w:val="Hiperpovezava"/>
            <w:rFonts w:ascii="Arial" w:eastAsia="Times New Roman" w:hAnsi="Arial" w:cs="Arial"/>
            <w:color w:val="auto"/>
            <w:u w:val="none"/>
            <w:lang w:eastAsia="sl-SI"/>
          </w:rPr>
          <w:t>94/10</w:t>
        </w:r>
      </w:hyperlink>
      <w:r w:rsidR="0092737C" w:rsidRPr="0092737C">
        <w:rPr>
          <w:rFonts w:ascii="Arial" w:eastAsia="Times New Roman" w:hAnsi="Arial" w:cs="Arial"/>
          <w:lang w:eastAsia="sl-SI"/>
        </w:rPr>
        <w:t xml:space="preserve"> – ZIU, </w:t>
      </w:r>
      <w:hyperlink r:id="rId13" w:tgtFrame="_blank" w:tooltip="Zakon za uravnoteženje javnih financ" w:history="1">
        <w:r w:rsidR="0092737C" w:rsidRPr="0092737C">
          <w:rPr>
            <w:rStyle w:val="Hiperpovezava"/>
            <w:rFonts w:ascii="Arial" w:eastAsia="Times New Roman" w:hAnsi="Arial" w:cs="Arial"/>
            <w:color w:val="auto"/>
            <w:u w:val="none"/>
            <w:lang w:eastAsia="sl-SI"/>
          </w:rPr>
          <w:t>40/12</w:t>
        </w:r>
      </w:hyperlink>
      <w:r w:rsidR="0092737C" w:rsidRPr="0092737C">
        <w:rPr>
          <w:rFonts w:ascii="Arial" w:eastAsia="Times New Roman" w:hAnsi="Arial" w:cs="Arial"/>
          <w:lang w:eastAsia="sl-SI"/>
        </w:rPr>
        <w:t xml:space="preserve"> – ZUJF, </w:t>
      </w:r>
      <w:hyperlink r:id="rId14" w:tgtFrame="_blank" w:tooltip="Zakon o ukrepih za uravnoteženje javnih financ občin" w:history="1">
        <w:r w:rsidR="0092737C" w:rsidRPr="0092737C">
          <w:rPr>
            <w:rStyle w:val="Hiperpovezava"/>
            <w:rFonts w:ascii="Arial" w:eastAsia="Times New Roman" w:hAnsi="Arial" w:cs="Arial"/>
            <w:color w:val="auto"/>
            <w:u w:val="none"/>
            <w:lang w:eastAsia="sl-SI"/>
          </w:rPr>
          <w:t>14/15</w:t>
        </w:r>
      </w:hyperlink>
      <w:r w:rsidR="0092737C" w:rsidRPr="0092737C">
        <w:rPr>
          <w:rFonts w:ascii="Arial" w:eastAsia="Times New Roman" w:hAnsi="Arial" w:cs="Arial"/>
          <w:lang w:eastAsia="sl-SI"/>
        </w:rPr>
        <w:t xml:space="preserve"> – ZUUJFO in </w:t>
      </w:r>
      <w:hyperlink r:id="rId15" w:tgtFrame="_blank" w:tooltip="Zakon o spremembah in dopolnitvah Zakona o vrtcih" w:history="1">
        <w:r w:rsidR="0092737C" w:rsidRPr="0092737C">
          <w:rPr>
            <w:rStyle w:val="Hiperpovezava"/>
            <w:rFonts w:ascii="Arial" w:eastAsia="Times New Roman" w:hAnsi="Arial" w:cs="Arial"/>
            <w:color w:val="auto"/>
            <w:u w:val="none"/>
            <w:lang w:eastAsia="sl-SI"/>
          </w:rPr>
          <w:t>55/17</w:t>
        </w:r>
      </w:hyperlink>
      <w:r w:rsidR="0092737C" w:rsidRPr="0092737C">
        <w:rPr>
          <w:rFonts w:ascii="Arial" w:eastAsia="Times New Roman" w:hAnsi="Arial" w:cs="Arial"/>
          <w:lang w:eastAsia="sl-SI"/>
        </w:rPr>
        <w:t>)</w:t>
      </w:r>
    </w:p>
    <w:bookmarkEnd w:id="0"/>
    <w:p w:rsidR="00CA2C17" w:rsidRPr="00CA2C17" w:rsidRDefault="00CA2C17" w:rsidP="00CA2C17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CA2C17">
        <w:rPr>
          <w:rFonts w:ascii="Arial" w:eastAsia="Times New Roman" w:hAnsi="Arial" w:cs="Arial"/>
          <w:lang w:eastAsia="sl-SI"/>
        </w:rPr>
        <w:t xml:space="preserve">20. člen Pravilnika o metodologiji </w:t>
      </w:r>
      <w:r w:rsidRPr="00CA2C17">
        <w:rPr>
          <w:rFonts w:ascii="Arial" w:eastAsia="Times New Roman" w:hAnsi="Arial" w:cs="Arial"/>
          <w:snapToGrid w:val="0"/>
          <w:lang w:eastAsia="sl-SI"/>
        </w:rPr>
        <w:t xml:space="preserve">za oblikovanje cen programov v vrtcih, ki izvajajo javno službo </w:t>
      </w:r>
      <w:r w:rsidRPr="00CA2C17">
        <w:rPr>
          <w:rFonts w:ascii="Arial" w:eastAsia="Times New Roman" w:hAnsi="Arial" w:cs="Arial"/>
          <w:lang w:eastAsia="sl-SI"/>
        </w:rPr>
        <w:t xml:space="preserve">(Uradni list RS, </w:t>
      </w:r>
      <w:r w:rsidR="0092737C" w:rsidRPr="0092737C">
        <w:rPr>
          <w:rFonts w:ascii="Arial" w:eastAsia="Times New Roman" w:hAnsi="Arial" w:cs="Arial"/>
          <w:lang w:eastAsia="sl-SI"/>
        </w:rPr>
        <w:t>št. 97/03, 77/05, 120/05, 93/15 in 59/19)</w:t>
      </w:r>
    </w:p>
    <w:p w:rsidR="00CA2C17" w:rsidRPr="00CA2C17" w:rsidRDefault="00CA2C17" w:rsidP="00CA2C1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CA2C17">
        <w:rPr>
          <w:rFonts w:ascii="Arial" w:eastAsia="Times New Roman" w:hAnsi="Arial" w:cs="Arial"/>
          <w:lang w:eastAsia="sl-SI"/>
        </w:rPr>
        <w:t>18. člen Statuta Občine Renče-Vogrsko (Uradni list RS, št. 22/12 – uradno prečiščeno besedilo, 88/15 in 14/18)</w:t>
      </w:r>
    </w:p>
    <w:p w:rsidR="00CA2C17" w:rsidRPr="00CA2C17" w:rsidRDefault="00CA2C17" w:rsidP="00CA2C17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CA2C17" w:rsidRPr="00CA2C17" w:rsidRDefault="00CA2C17" w:rsidP="00CA2C17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:rsidR="00CA2C17" w:rsidRPr="00CA2C17" w:rsidRDefault="00CA2C17" w:rsidP="00CA2C17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  <w:bookmarkStart w:id="1" w:name="_Hlk9418402"/>
      <w:r w:rsidRPr="00CA2C17">
        <w:rPr>
          <w:rFonts w:ascii="Arial" w:eastAsia="Times New Roman" w:hAnsi="Arial" w:cs="Arial"/>
          <w:i/>
          <w:u w:val="single"/>
          <w:lang w:eastAsia="sl-SI"/>
        </w:rPr>
        <w:t>PREDLAGATELJ:</w:t>
      </w:r>
      <w:r w:rsidRPr="00CA2C17">
        <w:rPr>
          <w:rFonts w:ascii="Arial" w:eastAsia="Times New Roman" w:hAnsi="Arial" w:cs="Arial"/>
          <w:lang w:eastAsia="sl-SI"/>
        </w:rPr>
        <w:t xml:space="preserve">  </w:t>
      </w:r>
    </w:p>
    <w:p w:rsidR="00CA2C17" w:rsidRPr="00CA2C17" w:rsidRDefault="00CA2C17" w:rsidP="00CA2C17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CA2C17" w:rsidRPr="00CA2C17" w:rsidRDefault="00CA2C17" w:rsidP="00CA2C17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CA2C17">
        <w:rPr>
          <w:rFonts w:ascii="Arial" w:eastAsia="Times New Roman" w:hAnsi="Arial" w:cs="Arial"/>
          <w:lang w:eastAsia="sl-SI"/>
        </w:rPr>
        <w:t>Tarik Žigon, župan</w:t>
      </w:r>
    </w:p>
    <w:p w:rsidR="00CA2C17" w:rsidRPr="00CA2C17" w:rsidRDefault="00CA2C17" w:rsidP="00CA2C17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CA2C17" w:rsidRPr="00CA2C17" w:rsidRDefault="00CA2C17" w:rsidP="00CA2C17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:rsidR="00CA2C17" w:rsidRPr="00CA2C17" w:rsidRDefault="00CA2C17" w:rsidP="00CA2C17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CA2C17">
        <w:rPr>
          <w:rFonts w:ascii="Arial" w:eastAsia="Times New Roman" w:hAnsi="Arial" w:cs="Arial"/>
          <w:i/>
          <w:u w:val="single"/>
          <w:lang w:eastAsia="sl-SI"/>
        </w:rPr>
        <w:t>PRIPRAVLJALEC:</w:t>
      </w:r>
      <w:r w:rsidRPr="00CA2C17">
        <w:rPr>
          <w:rFonts w:ascii="Arial" w:eastAsia="Times New Roman" w:hAnsi="Arial" w:cs="Arial"/>
          <w:lang w:eastAsia="sl-SI"/>
        </w:rPr>
        <w:t xml:space="preserve"> </w:t>
      </w:r>
    </w:p>
    <w:p w:rsidR="00CA2C17" w:rsidRPr="00CA2C17" w:rsidRDefault="00CA2C17" w:rsidP="00CA2C17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CA2C17" w:rsidRPr="00CA2C17" w:rsidRDefault="00CA2C17" w:rsidP="00CA2C17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CA2C17">
        <w:rPr>
          <w:rFonts w:ascii="Arial" w:eastAsia="Times New Roman" w:hAnsi="Arial" w:cs="Arial"/>
          <w:lang w:eastAsia="sl-SI"/>
        </w:rPr>
        <w:t xml:space="preserve">Župan, občinska uprava </w:t>
      </w:r>
    </w:p>
    <w:bookmarkEnd w:id="1"/>
    <w:p w:rsidR="00CA2C17" w:rsidRPr="00CA2C17" w:rsidRDefault="00CA2C17" w:rsidP="00CA2C17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CA2C17" w:rsidRPr="00CA2C17" w:rsidRDefault="00CA2C17" w:rsidP="00CA2C17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:rsidR="00CA2C17" w:rsidRPr="00CA2C17" w:rsidRDefault="00CA2C17" w:rsidP="00CA2C17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  <w:r w:rsidRPr="00CA2C17">
        <w:rPr>
          <w:rFonts w:ascii="Arial" w:eastAsia="Times New Roman" w:hAnsi="Arial" w:cs="Arial"/>
          <w:i/>
          <w:u w:val="single"/>
          <w:lang w:eastAsia="sl-SI"/>
        </w:rPr>
        <w:t xml:space="preserve">OBRAZLOŽITEV:  </w:t>
      </w:r>
    </w:p>
    <w:p w:rsidR="00CA2C17" w:rsidRPr="00CA2C17" w:rsidRDefault="00CA2C17" w:rsidP="00CA2C1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CA2C17" w:rsidRPr="00CA2C17" w:rsidRDefault="00CA2C17" w:rsidP="00CA2C1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CA2C17">
        <w:rPr>
          <w:rFonts w:ascii="Arial" w:eastAsia="Times New Roman" w:hAnsi="Arial" w:cs="Arial"/>
          <w:lang w:eastAsia="sl-SI"/>
        </w:rPr>
        <w:t xml:space="preserve">Osnovna šola Lucijana Bratkoviča Bratuša Renče je na Občino Renče-Vogrsko dne </w:t>
      </w:r>
      <w:r w:rsidR="0092737C">
        <w:rPr>
          <w:rFonts w:ascii="Arial" w:eastAsia="Times New Roman" w:hAnsi="Arial" w:cs="Arial"/>
          <w:lang w:eastAsia="sl-SI"/>
        </w:rPr>
        <w:t>9</w:t>
      </w:r>
      <w:r w:rsidRPr="00CA2C17">
        <w:rPr>
          <w:rFonts w:ascii="Arial" w:eastAsia="Times New Roman" w:hAnsi="Arial" w:cs="Arial"/>
          <w:lang w:eastAsia="sl-SI"/>
        </w:rPr>
        <w:t xml:space="preserve">. </w:t>
      </w:r>
      <w:r w:rsidR="0092737C">
        <w:rPr>
          <w:rFonts w:ascii="Arial" w:eastAsia="Times New Roman" w:hAnsi="Arial" w:cs="Arial"/>
          <w:lang w:eastAsia="sl-SI"/>
        </w:rPr>
        <w:t>6</w:t>
      </w:r>
      <w:r w:rsidRPr="00CA2C17">
        <w:rPr>
          <w:rFonts w:ascii="Arial" w:eastAsia="Times New Roman" w:hAnsi="Arial" w:cs="Arial"/>
          <w:lang w:eastAsia="sl-SI"/>
        </w:rPr>
        <w:t>. 20</w:t>
      </w:r>
      <w:r w:rsidR="0092737C">
        <w:rPr>
          <w:rFonts w:ascii="Arial" w:eastAsia="Times New Roman" w:hAnsi="Arial" w:cs="Arial"/>
          <w:lang w:eastAsia="sl-SI"/>
        </w:rPr>
        <w:t>20</w:t>
      </w:r>
      <w:r w:rsidRPr="00CA2C17">
        <w:rPr>
          <w:rFonts w:ascii="Arial" w:eastAsia="Times New Roman" w:hAnsi="Arial" w:cs="Arial"/>
          <w:lang w:eastAsia="sl-SI"/>
        </w:rPr>
        <w:t xml:space="preserve"> vložila vlogo za izdajo soglasja k cenam za programe vrtca v vrtcu pri OŠ Renče v šolskem letu 20</w:t>
      </w:r>
      <w:r w:rsidR="0092737C">
        <w:rPr>
          <w:rFonts w:ascii="Arial" w:eastAsia="Times New Roman" w:hAnsi="Arial" w:cs="Arial"/>
          <w:lang w:eastAsia="sl-SI"/>
        </w:rPr>
        <w:t>20</w:t>
      </w:r>
      <w:r w:rsidRPr="00CA2C17">
        <w:rPr>
          <w:rFonts w:ascii="Arial" w:eastAsia="Times New Roman" w:hAnsi="Arial" w:cs="Arial"/>
          <w:lang w:eastAsia="sl-SI"/>
        </w:rPr>
        <w:t>/202</w:t>
      </w:r>
      <w:r w:rsidR="0092737C">
        <w:rPr>
          <w:rFonts w:ascii="Arial" w:eastAsia="Times New Roman" w:hAnsi="Arial" w:cs="Arial"/>
          <w:lang w:eastAsia="sl-SI"/>
        </w:rPr>
        <w:t>1</w:t>
      </w:r>
      <w:r w:rsidRPr="00CA2C17">
        <w:rPr>
          <w:rFonts w:ascii="Arial" w:eastAsia="Times New Roman" w:hAnsi="Arial" w:cs="Arial"/>
          <w:lang w:eastAsia="sl-SI"/>
        </w:rPr>
        <w:t>.</w:t>
      </w:r>
    </w:p>
    <w:p w:rsidR="00CA2C17" w:rsidRPr="00CA2C17" w:rsidRDefault="00CA2C17" w:rsidP="00CA2C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CA2C17" w:rsidRPr="00CA2C17" w:rsidRDefault="00CA2C17" w:rsidP="00CA2C1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CA2C17" w:rsidRPr="00CA2C17" w:rsidRDefault="00CA2C17" w:rsidP="00CA2C17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CA2C17">
        <w:rPr>
          <w:rFonts w:ascii="Arial" w:eastAsia="Times New Roman" w:hAnsi="Arial" w:cs="Arial"/>
          <w:i/>
          <w:u w:val="single"/>
          <w:lang w:eastAsia="sl-SI"/>
        </w:rPr>
        <w:t>RAZLOGI ZA SPREJETJE SKLEPA:</w:t>
      </w:r>
    </w:p>
    <w:p w:rsidR="00CA2C17" w:rsidRPr="00CA2C17" w:rsidRDefault="00CA2C17" w:rsidP="00CA2C1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CA2C17" w:rsidRPr="00CA2C17" w:rsidRDefault="00CA2C17" w:rsidP="00CA2C17">
      <w:pPr>
        <w:spacing w:after="0" w:line="240" w:lineRule="auto"/>
        <w:jc w:val="both"/>
        <w:rPr>
          <w:rFonts w:ascii="Arial" w:eastAsia="Times New Roman" w:hAnsi="Arial" w:cs="Arial"/>
          <w:snapToGrid w:val="0"/>
          <w:lang w:eastAsia="sl-SI"/>
        </w:rPr>
      </w:pPr>
      <w:r w:rsidRPr="00CA2C17">
        <w:rPr>
          <w:rFonts w:ascii="Arial" w:eastAsia="Times New Roman" w:hAnsi="Arial" w:cs="Arial"/>
          <w:lang w:eastAsia="sl-SI"/>
        </w:rPr>
        <w:t xml:space="preserve">19. člen Pravilnika o metodologiji </w:t>
      </w:r>
      <w:r w:rsidRPr="00CA2C17">
        <w:rPr>
          <w:rFonts w:ascii="Arial" w:eastAsia="Times New Roman" w:hAnsi="Arial" w:cs="Arial"/>
          <w:snapToGrid w:val="0"/>
          <w:lang w:eastAsia="sl-SI"/>
        </w:rPr>
        <w:t>za oblikovanje cen programov v vrtcih, ki izvajajo javno službo,</w:t>
      </w:r>
      <w:r w:rsidRPr="00CA2C17">
        <w:rPr>
          <w:rFonts w:ascii="Arial" w:eastAsia="Times New Roman" w:hAnsi="Arial" w:cs="Arial"/>
          <w:lang w:eastAsia="sl-SI"/>
        </w:rPr>
        <w:t xml:space="preserve"> določa, da</w:t>
      </w:r>
      <w:r w:rsidRPr="00CA2C17">
        <w:rPr>
          <w:rFonts w:ascii="Arial" w:eastAsia="Times New Roman" w:hAnsi="Arial" w:cs="Arial"/>
          <w:snapToGrid w:val="0"/>
          <w:lang w:eastAsia="sl-SI"/>
        </w:rPr>
        <w:t xml:space="preserve"> je potrebno cene za programe v vrtcih zaradi </w:t>
      </w:r>
      <w:r w:rsidRPr="00CA2C17">
        <w:rPr>
          <w:rFonts w:ascii="Arial" w:eastAsia="Times New Roman" w:hAnsi="Arial" w:cs="Arial"/>
          <w:lang w:eastAsia="sl-SI"/>
        </w:rPr>
        <w:t>sprememb sistematizacije ter količnikov plač delavcev v vrtcih ter sprememb drugih materialnih stroškov</w:t>
      </w:r>
      <w:r w:rsidRPr="00CA2C17">
        <w:rPr>
          <w:rFonts w:ascii="Arial" w:eastAsia="Times New Roman" w:hAnsi="Arial" w:cs="Arial"/>
          <w:snapToGrid w:val="0"/>
          <w:lang w:eastAsia="sl-SI"/>
        </w:rPr>
        <w:t xml:space="preserve"> uskladiti 1x letno, 20. člen pa, da sklep o določitvi cene sprejme lokalna skupnost. </w:t>
      </w:r>
    </w:p>
    <w:p w:rsidR="00CA2C17" w:rsidRPr="00CA2C17" w:rsidRDefault="00CA2C17" w:rsidP="00CA2C17">
      <w:pPr>
        <w:spacing w:after="0" w:line="240" w:lineRule="auto"/>
        <w:jc w:val="both"/>
        <w:rPr>
          <w:rFonts w:ascii="Arial" w:eastAsia="Times New Roman" w:hAnsi="Arial" w:cs="Arial"/>
          <w:snapToGrid w:val="0"/>
          <w:lang w:eastAsia="sl-SI"/>
        </w:rPr>
      </w:pPr>
    </w:p>
    <w:p w:rsidR="00CA2C17" w:rsidRPr="00CA2C17" w:rsidRDefault="00CA2C17" w:rsidP="00CA2C17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:rsidR="00CA2C17" w:rsidRPr="00CA2C17" w:rsidRDefault="00CA2C17" w:rsidP="00CA2C17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CA2C17">
        <w:rPr>
          <w:rFonts w:ascii="Arial" w:eastAsia="Times New Roman" w:hAnsi="Arial" w:cs="Arial"/>
          <w:i/>
          <w:u w:val="single"/>
          <w:lang w:eastAsia="sl-SI"/>
        </w:rPr>
        <w:t>OCENA STANJA:</w:t>
      </w:r>
    </w:p>
    <w:p w:rsidR="00CA2C17" w:rsidRPr="00CA2C17" w:rsidRDefault="00CA2C17" w:rsidP="00CA2C1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CA2C17" w:rsidRPr="00CA2C17" w:rsidRDefault="00CA2C17" w:rsidP="00CA2C17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CA2C17">
        <w:rPr>
          <w:rFonts w:ascii="Arial" w:eastAsia="Times New Roman" w:hAnsi="Arial" w:cs="Arial"/>
          <w:b/>
          <w:lang w:eastAsia="sl-SI"/>
        </w:rPr>
        <w:t>1. Oblikovanje cen programov vrtca</w:t>
      </w:r>
    </w:p>
    <w:p w:rsidR="00CA2C17" w:rsidRPr="00CA2C17" w:rsidRDefault="00CA2C17" w:rsidP="00CA2C1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CA2C17">
        <w:rPr>
          <w:rFonts w:ascii="Arial" w:eastAsia="Times New Roman" w:hAnsi="Arial" w:cs="Arial"/>
          <w:lang w:eastAsia="sl-SI"/>
        </w:rPr>
        <w:t xml:space="preserve">OŠ Renče je Občini Renče-Vogrsko skladno z 19. členom Pravilnika o metodologiji za oblikovanje cen programov v vrtcih, ki izvajajo javno službo, dostavila predlog uskladitve cen programov predšolske vzgoje; predlog je v sodelovanju s strokovno službo družbenih dejavnosti pripravljen na podlagi predpisane metodologije za oblikovanje cen programov v </w:t>
      </w:r>
      <w:r w:rsidRPr="00CA2C17">
        <w:rPr>
          <w:rFonts w:ascii="Arial" w:eastAsia="Times New Roman" w:hAnsi="Arial" w:cs="Arial"/>
          <w:lang w:eastAsia="sl-SI"/>
        </w:rPr>
        <w:lastRenderedPageBreak/>
        <w:t xml:space="preserve">vrtcih, ki izvajajo javno službo (6. člen Pravilnika o metodologiji za oblikovanje cen programov v vrtcih, ki izvajajo javno službo. </w:t>
      </w:r>
    </w:p>
    <w:p w:rsidR="00CA2C17" w:rsidRPr="00CA2C17" w:rsidRDefault="00CA2C17" w:rsidP="00CA2C1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CA2C17" w:rsidRPr="00CA2C17" w:rsidRDefault="00CA2C17" w:rsidP="00CA2C1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CA2C17">
        <w:rPr>
          <w:rFonts w:ascii="Arial" w:eastAsia="Times New Roman" w:hAnsi="Arial" w:cs="Arial"/>
          <w:lang w:eastAsia="sl-SI"/>
        </w:rPr>
        <w:t xml:space="preserve">Pri pripravi predloga smo upoštevali: </w:t>
      </w:r>
    </w:p>
    <w:p w:rsidR="00CA2C17" w:rsidRPr="00CA2C17" w:rsidRDefault="00CA2C17" w:rsidP="00CA2C17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CA2C17">
        <w:rPr>
          <w:rFonts w:ascii="Arial" w:eastAsia="Times New Roman" w:hAnsi="Arial" w:cs="Arial"/>
          <w:lang w:eastAsia="sl-SI"/>
        </w:rPr>
        <w:t xml:space="preserve">elemente za kalkulacijo cene iz predpisane metodologije, </w:t>
      </w:r>
      <w:r w:rsidR="0092737C">
        <w:rPr>
          <w:rFonts w:ascii="Arial" w:eastAsia="Times New Roman" w:hAnsi="Arial" w:cs="Arial"/>
          <w:lang w:eastAsia="sl-SI"/>
        </w:rPr>
        <w:t>razen stroškov za izplačila jubilejnih nagrad, odpravnin in solidarnostne pomoči, ki do sedaj še niso bili vključeni v kalkulacijo cene, saj ne nastajajo redno oz. nastanejo ob nastopu dogodka oz. pogosto nepredvideno,</w:t>
      </w:r>
    </w:p>
    <w:p w:rsidR="00CA2C17" w:rsidRPr="00CA2C17" w:rsidRDefault="00CA2C17" w:rsidP="00CA2C17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CA2C17">
        <w:rPr>
          <w:rFonts w:ascii="Arial" w:eastAsia="Times New Roman" w:hAnsi="Arial" w:cs="Arial"/>
          <w:lang w:eastAsia="sl-SI"/>
        </w:rPr>
        <w:t xml:space="preserve">4. člen Pogodbe o sofinanciranju dejavnosti predšolske vzgoje, </w:t>
      </w:r>
    </w:p>
    <w:p w:rsidR="00CA2C17" w:rsidRPr="00CA2C17" w:rsidRDefault="00CA2C17" w:rsidP="00CA2C17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CA2C17">
        <w:rPr>
          <w:rFonts w:ascii="Arial" w:eastAsia="Times New Roman" w:hAnsi="Arial" w:cs="Arial"/>
          <w:lang w:eastAsia="sl-SI"/>
        </w:rPr>
        <w:t>dejansko povprečno mesečno realizacijo stroškov predšolske vzgoje v obdobju zadnjih 12 mesecev,</w:t>
      </w:r>
    </w:p>
    <w:p w:rsidR="00CA2C17" w:rsidRPr="00CA2C17" w:rsidRDefault="00CA2C17" w:rsidP="00CA2C17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CA2C17">
        <w:rPr>
          <w:rFonts w:ascii="Arial" w:eastAsia="Times New Roman" w:hAnsi="Arial" w:cs="Arial"/>
          <w:lang w:eastAsia="sl-SI"/>
        </w:rPr>
        <w:t>dejansko sistematizacijo delavcev, število oddelkov in število otrok od 1. septembra 20</w:t>
      </w:r>
      <w:r w:rsidR="0092737C">
        <w:rPr>
          <w:rFonts w:ascii="Arial" w:eastAsia="Times New Roman" w:hAnsi="Arial" w:cs="Arial"/>
          <w:lang w:eastAsia="sl-SI"/>
        </w:rPr>
        <w:t>20</w:t>
      </w:r>
      <w:r w:rsidRPr="00CA2C17">
        <w:rPr>
          <w:rFonts w:ascii="Arial" w:eastAsia="Times New Roman" w:hAnsi="Arial" w:cs="Arial"/>
          <w:lang w:eastAsia="sl-SI"/>
        </w:rPr>
        <w:t xml:space="preserve"> dalje,</w:t>
      </w:r>
    </w:p>
    <w:p w:rsidR="00CA2C17" w:rsidRPr="00CA2C17" w:rsidRDefault="00CA2C17" w:rsidP="00CA2C17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CA2C17">
        <w:rPr>
          <w:rFonts w:ascii="Arial" w:eastAsia="Times New Roman" w:hAnsi="Arial" w:cs="Arial"/>
          <w:lang w:eastAsia="sl-SI"/>
        </w:rPr>
        <w:t xml:space="preserve">zvišanje mase plač zaradi povečanja plač zaradi napredovanj, </w:t>
      </w:r>
      <w:bookmarkStart w:id="2" w:name="_Hlk515451582"/>
    </w:p>
    <w:p w:rsidR="00CA2C17" w:rsidRPr="00CA2C17" w:rsidRDefault="00CA2C17" w:rsidP="00CA2C17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bookmarkStart w:id="3" w:name="_Hlk515455678"/>
      <w:r w:rsidRPr="00CA2C17">
        <w:rPr>
          <w:rFonts w:ascii="Arial" w:eastAsia="Times New Roman" w:hAnsi="Arial" w:cs="Arial"/>
          <w:lang w:eastAsia="sl-SI"/>
        </w:rPr>
        <w:t>najvišji normativ po skupinah, določen v Pravilniku o normativih in kadrovskih pogojih za opravljanje dejavnosti predšolske vzgoje</w:t>
      </w:r>
      <w:bookmarkEnd w:id="3"/>
      <w:r w:rsidR="0092737C">
        <w:rPr>
          <w:rFonts w:ascii="Arial" w:eastAsia="Times New Roman" w:hAnsi="Arial" w:cs="Arial"/>
          <w:lang w:eastAsia="sl-SI"/>
        </w:rPr>
        <w:t>, upoštevajoč tudi fleksibilni normativ</w:t>
      </w:r>
      <w:r w:rsidRPr="00CA2C17">
        <w:rPr>
          <w:rFonts w:ascii="Arial" w:eastAsia="Times New Roman" w:hAnsi="Arial" w:cs="Arial"/>
          <w:lang w:eastAsia="sl-SI"/>
        </w:rPr>
        <w:t>.</w:t>
      </w:r>
    </w:p>
    <w:bookmarkEnd w:id="2"/>
    <w:p w:rsidR="00CA2C17" w:rsidRPr="00CA2C17" w:rsidRDefault="00CA2C17" w:rsidP="00CA2C1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92737C" w:rsidRPr="0092737C" w:rsidRDefault="00CA2C17" w:rsidP="0092737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92737C">
        <w:rPr>
          <w:rFonts w:ascii="Arial" w:eastAsia="Times New Roman" w:hAnsi="Arial" w:cs="Arial"/>
          <w:lang w:eastAsia="sl-SI"/>
        </w:rPr>
        <w:t xml:space="preserve">Cene programov vrtca so </w:t>
      </w:r>
      <w:r w:rsidR="0092737C" w:rsidRPr="0092737C">
        <w:rPr>
          <w:rFonts w:ascii="Arial" w:eastAsia="Times New Roman" w:hAnsi="Arial" w:cs="Arial"/>
          <w:lang w:eastAsia="sl-SI"/>
        </w:rPr>
        <w:t>v primerjavi z veljavnimi cenami v tekočem šolskem letu višje, ker je potrebno v izračunih upoštevati:</w:t>
      </w:r>
    </w:p>
    <w:p w:rsidR="0092737C" w:rsidRPr="00CA2C17" w:rsidRDefault="0092737C" w:rsidP="0092737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sl-SI"/>
        </w:rPr>
      </w:pPr>
      <w:r w:rsidRPr="00CA2C17">
        <w:rPr>
          <w:rFonts w:ascii="Arial" w:eastAsia="Times New Roman" w:hAnsi="Arial" w:cs="Arial"/>
          <w:lang w:eastAsia="sl-SI"/>
        </w:rPr>
        <w:t>uskladitev (</w:t>
      </w:r>
      <w:r>
        <w:rPr>
          <w:rFonts w:ascii="Arial" w:eastAsia="Times New Roman" w:hAnsi="Arial" w:cs="Arial"/>
          <w:lang w:eastAsia="sl-SI"/>
        </w:rPr>
        <w:t>korigiranje</w:t>
      </w:r>
      <w:r w:rsidRPr="00CA2C17">
        <w:rPr>
          <w:rFonts w:ascii="Arial" w:eastAsia="Times New Roman" w:hAnsi="Arial" w:cs="Arial"/>
          <w:lang w:eastAsia="sl-SI"/>
        </w:rPr>
        <w:t>) plač za zaposlene skladno z veljavnimi predpisi (povišanje uvrstitev delovnih mest in napredovanja na podlagi Dogovora, Aneksa k KPVIZ in Aneksa h KPJS)</w:t>
      </w:r>
      <w:r>
        <w:rPr>
          <w:rFonts w:ascii="Arial" w:eastAsia="Times New Roman" w:hAnsi="Arial" w:cs="Arial"/>
          <w:lang w:eastAsia="sl-SI"/>
        </w:rPr>
        <w:t xml:space="preserve"> s 1. 9. 2020</w:t>
      </w:r>
      <w:r w:rsidRPr="00CA2C17">
        <w:rPr>
          <w:rFonts w:ascii="Arial" w:eastAsia="Times New Roman" w:hAnsi="Arial" w:cs="Arial"/>
          <w:lang w:eastAsia="sl-SI"/>
        </w:rPr>
        <w:t>,</w:t>
      </w:r>
    </w:p>
    <w:p w:rsidR="0092737C" w:rsidRPr="00CA2C17" w:rsidRDefault="0092737C" w:rsidP="0092737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sl-SI"/>
        </w:rPr>
      </w:pPr>
      <w:r w:rsidRPr="00CA2C17">
        <w:rPr>
          <w:rFonts w:ascii="Arial" w:eastAsia="Times New Roman" w:hAnsi="Arial" w:cs="Arial"/>
          <w:lang w:eastAsia="sl-SI"/>
        </w:rPr>
        <w:t>redna napredovanja v plačne razrede in nazive s 1. 12. 2019</w:t>
      </w:r>
      <w:r>
        <w:rPr>
          <w:rFonts w:ascii="Arial" w:eastAsia="Times New Roman" w:hAnsi="Arial" w:cs="Arial"/>
          <w:lang w:eastAsia="sl-SI"/>
        </w:rPr>
        <w:t xml:space="preserve">, </w:t>
      </w:r>
    </w:p>
    <w:p w:rsidR="0092737C" w:rsidRPr="00CA2C17" w:rsidRDefault="0092737C" w:rsidP="0092737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sl-SI"/>
        </w:rPr>
      </w:pPr>
      <w:r w:rsidRPr="00CA2C17">
        <w:rPr>
          <w:rFonts w:ascii="Arial" w:eastAsia="Times New Roman" w:hAnsi="Arial" w:cs="Arial"/>
          <w:lang w:eastAsia="sl-SI"/>
        </w:rPr>
        <w:t xml:space="preserve">dvig minimalne plače za </w:t>
      </w:r>
      <w:r>
        <w:rPr>
          <w:rFonts w:ascii="Arial" w:eastAsia="Times New Roman" w:hAnsi="Arial" w:cs="Arial"/>
          <w:lang w:eastAsia="sl-SI"/>
        </w:rPr>
        <w:t>6</w:t>
      </w:r>
      <w:r w:rsidRPr="00CA2C17">
        <w:rPr>
          <w:rFonts w:ascii="Arial" w:eastAsia="Times New Roman" w:hAnsi="Arial" w:cs="Arial"/>
          <w:lang w:eastAsia="sl-SI"/>
        </w:rPr>
        <w:t xml:space="preserve"> % za </w:t>
      </w:r>
      <w:r>
        <w:rPr>
          <w:rFonts w:ascii="Arial" w:eastAsia="Times New Roman" w:hAnsi="Arial" w:cs="Arial"/>
          <w:lang w:eastAsia="sl-SI"/>
        </w:rPr>
        <w:t>1,78</w:t>
      </w:r>
      <w:r w:rsidRPr="00CA2C17">
        <w:rPr>
          <w:rFonts w:ascii="Arial" w:eastAsia="Times New Roman" w:hAnsi="Arial" w:cs="Arial"/>
          <w:lang w:eastAsia="sl-SI"/>
        </w:rPr>
        <w:t xml:space="preserve"> zaposlena</w:t>
      </w:r>
      <w:r>
        <w:rPr>
          <w:rFonts w:ascii="Arial" w:eastAsia="Times New Roman" w:hAnsi="Arial" w:cs="Arial"/>
          <w:lang w:eastAsia="sl-SI"/>
        </w:rPr>
        <w:t xml:space="preserve"> s 1. 1. 2020</w:t>
      </w:r>
      <w:r w:rsidRPr="00CA2C17">
        <w:rPr>
          <w:rFonts w:ascii="Arial" w:eastAsia="Times New Roman" w:hAnsi="Arial" w:cs="Arial"/>
          <w:lang w:eastAsia="sl-SI"/>
        </w:rPr>
        <w:t>,</w:t>
      </w:r>
    </w:p>
    <w:p w:rsidR="0092737C" w:rsidRPr="00CA2C17" w:rsidRDefault="0092737C" w:rsidP="0092737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sl-SI"/>
        </w:rPr>
      </w:pPr>
      <w:r w:rsidRPr="00CA2C17">
        <w:rPr>
          <w:rFonts w:ascii="Arial" w:eastAsia="Times New Roman" w:hAnsi="Arial" w:cs="Arial"/>
          <w:lang w:eastAsia="sl-SI"/>
        </w:rPr>
        <w:t>dvig premij obveznega dodatnega pokojninskega zavarovanja pri Modri zavarovalnici (zakonsko predpisano).</w:t>
      </w:r>
    </w:p>
    <w:p w:rsidR="0092737C" w:rsidRDefault="0092737C" w:rsidP="0092737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CA2C17" w:rsidRPr="0092737C" w:rsidRDefault="0092737C" w:rsidP="0092737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V oddelkih prvega starostnega obdobja so cene po normativu 12 otrok </w:t>
      </w:r>
      <w:r w:rsidRPr="0092737C">
        <w:rPr>
          <w:rFonts w:ascii="Arial" w:eastAsia="Times New Roman" w:hAnsi="Arial" w:cs="Arial"/>
          <w:lang w:eastAsia="sl-SI"/>
        </w:rPr>
        <w:t xml:space="preserve">višje </w:t>
      </w:r>
      <w:r w:rsidR="00CA2C17" w:rsidRPr="0092737C">
        <w:rPr>
          <w:rFonts w:ascii="Arial" w:eastAsia="Times New Roman" w:hAnsi="Arial" w:cs="Arial"/>
          <w:lang w:eastAsia="sl-SI"/>
        </w:rPr>
        <w:t xml:space="preserve">za </w:t>
      </w:r>
      <w:r w:rsidRPr="0092737C">
        <w:rPr>
          <w:rFonts w:ascii="Arial" w:eastAsia="Times New Roman" w:hAnsi="Arial" w:cs="Arial"/>
          <w:lang w:eastAsia="sl-SI"/>
        </w:rPr>
        <w:t>1</w:t>
      </w:r>
      <w:r w:rsidR="00CA2C17" w:rsidRPr="0092737C">
        <w:rPr>
          <w:rFonts w:ascii="Arial" w:eastAsia="Times New Roman" w:hAnsi="Arial" w:cs="Arial"/>
          <w:lang w:eastAsia="sl-SI"/>
        </w:rPr>
        <w:t>,</w:t>
      </w:r>
      <w:r w:rsidRPr="0092737C">
        <w:rPr>
          <w:rFonts w:ascii="Arial" w:eastAsia="Times New Roman" w:hAnsi="Arial" w:cs="Arial"/>
          <w:lang w:eastAsia="sl-SI"/>
        </w:rPr>
        <w:t>5</w:t>
      </w:r>
      <w:r w:rsidR="00CA2C17" w:rsidRPr="0092737C">
        <w:rPr>
          <w:rFonts w:ascii="Arial" w:eastAsia="Times New Roman" w:hAnsi="Arial" w:cs="Arial"/>
          <w:lang w:eastAsia="sl-SI"/>
        </w:rPr>
        <w:t xml:space="preserve"> %</w:t>
      </w:r>
      <w:r>
        <w:rPr>
          <w:rFonts w:ascii="Arial" w:eastAsia="Times New Roman" w:hAnsi="Arial" w:cs="Arial"/>
          <w:lang w:eastAsia="sl-SI"/>
        </w:rPr>
        <w:t>, v oddelkih drugega starostnega obdobja po normativu 21 otrok (19 + 2)</w:t>
      </w:r>
      <w:r w:rsidR="00CA2C17" w:rsidRPr="0092737C">
        <w:rPr>
          <w:rFonts w:ascii="Arial" w:eastAsia="Times New Roman" w:hAnsi="Arial" w:cs="Arial"/>
          <w:lang w:eastAsia="sl-SI"/>
        </w:rPr>
        <w:t xml:space="preserve"> </w:t>
      </w:r>
      <w:r>
        <w:rPr>
          <w:rFonts w:ascii="Arial" w:eastAsia="Times New Roman" w:hAnsi="Arial" w:cs="Arial"/>
          <w:lang w:eastAsia="sl-SI"/>
        </w:rPr>
        <w:t xml:space="preserve">so cene </w:t>
      </w:r>
      <w:r w:rsidR="00CA2C17" w:rsidRPr="0092737C">
        <w:rPr>
          <w:rFonts w:ascii="Arial" w:eastAsia="Times New Roman" w:hAnsi="Arial" w:cs="Arial"/>
          <w:lang w:eastAsia="sl-SI"/>
        </w:rPr>
        <w:t xml:space="preserve">višje </w:t>
      </w:r>
      <w:r>
        <w:rPr>
          <w:rFonts w:ascii="Arial" w:eastAsia="Times New Roman" w:hAnsi="Arial" w:cs="Arial"/>
          <w:lang w:eastAsia="sl-SI"/>
        </w:rPr>
        <w:t>za povprečno 3 %, v kombiniranem oddelku pa po normativu 17 otrok višje za 1,4 %.</w:t>
      </w:r>
    </w:p>
    <w:p w:rsidR="00CA2C17" w:rsidRPr="00CA2C17" w:rsidRDefault="00CA2C17" w:rsidP="00CA2C1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CA2C17" w:rsidRPr="00CA2C17" w:rsidRDefault="00CA2C17" w:rsidP="00CA2C1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CA2C17">
        <w:rPr>
          <w:rFonts w:ascii="Arial" w:eastAsia="Times New Roman" w:hAnsi="Arial" w:cs="Arial"/>
          <w:lang w:eastAsia="sl-SI"/>
        </w:rPr>
        <w:t>V našem vrtcu od 1. 9. 201</w:t>
      </w:r>
      <w:r w:rsidR="0092737C">
        <w:rPr>
          <w:rFonts w:ascii="Arial" w:eastAsia="Times New Roman" w:hAnsi="Arial" w:cs="Arial"/>
          <w:lang w:eastAsia="sl-SI"/>
        </w:rPr>
        <w:t>9</w:t>
      </w:r>
      <w:r w:rsidRPr="00CA2C17">
        <w:rPr>
          <w:rFonts w:ascii="Arial" w:eastAsia="Times New Roman" w:hAnsi="Arial" w:cs="Arial"/>
          <w:lang w:eastAsia="sl-SI"/>
        </w:rPr>
        <w:t xml:space="preserve"> dalje veljajo naslednje cene:</w:t>
      </w:r>
    </w:p>
    <w:p w:rsidR="00CA2C17" w:rsidRPr="00CA2C17" w:rsidRDefault="00CA2C17" w:rsidP="00CA2C17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bookmarkStart w:id="4" w:name="_Hlk515459110"/>
      <w:r w:rsidRPr="00CA2C17">
        <w:rPr>
          <w:rFonts w:ascii="Arial" w:eastAsia="Times New Roman" w:hAnsi="Arial" w:cs="Arial"/>
          <w:lang w:eastAsia="sl-SI"/>
        </w:rPr>
        <w:t xml:space="preserve">za program prvega starostnega obdobja </w:t>
      </w:r>
      <w:r w:rsidRPr="00CA2C17">
        <w:rPr>
          <w:rFonts w:ascii="Arial" w:eastAsia="Times New Roman" w:hAnsi="Arial" w:cs="Arial"/>
          <w:b/>
          <w:lang w:eastAsia="sl-SI"/>
        </w:rPr>
        <w:t>5</w:t>
      </w:r>
      <w:r w:rsidR="0092737C">
        <w:rPr>
          <w:rFonts w:ascii="Arial" w:eastAsia="Times New Roman" w:hAnsi="Arial" w:cs="Arial"/>
          <w:b/>
          <w:lang w:eastAsia="sl-SI"/>
        </w:rPr>
        <w:t>24</w:t>
      </w:r>
      <w:r w:rsidRPr="00CA2C17">
        <w:rPr>
          <w:rFonts w:ascii="Arial" w:eastAsia="Times New Roman" w:hAnsi="Arial" w:cs="Arial"/>
          <w:b/>
          <w:lang w:eastAsia="sl-SI"/>
        </w:rPr>
        <w:t>,00 EUR</w:t>
      </w:r>
      <w:r w:rsidRPr="00CA2C17">
        <w:rPr>
          <w:rFonts w:ascii="Arial" w:eastAsia="Times New Roman" w:hAnsi="Arial" w:cs="Arial"/>
          <w:lang w:eastAsia="sl-SI"/>
        </w:rPr>
        <w:t xml:space="preserve"> na otroka na mesec,</w:t>
      </w:r>
    </w:p>
    <w:p w:rsidR="00CA2C17" w:rsidRPr="00CA2C17" w:rsidRDefault="00CA2C17" w:rsidP="00CA2C17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CA2C17">
        <w:rPr>
          <w:rFonts w:ascii="Arial" w:eastAsia="Times New Roman" w:hAnsi="Arial" w:cs="Arial"/>
          <w:lang w:eastAsia="sl-SI"/>
        </w:rPr>
        <w:t xml:space="preserve">za program drugega starostnega obdobja </w:t>
      </w:r>
      <w:r w:rsidRPr="00CA2C17">
        <w:rPr>
          <w:rFonts w:ascii="Arial" w:eastAsia="Times New Roman" w:hAnsi="Arial" w:cs="Arial"/>
          <w:b/>
          <w:lang w:eastAsia="sl-SI"/>
        </w:rPr>
        <w:t>3</w:t>
      </w:r>
      <w:r w:rsidR="0092737C">
        <w:rPr>
          <w:rFonts w:ascii="Arial" w:eastAsia="Times New Roman" w:hAnsi="Arial" w:cs="Arial"/>
          <w:b/>
          <w:lang w:eastAsia="sl-SI"/>
        </w:rPr>
        <w:t>62</w:t>
      </w:r>
      <w:r w:rsidRPr="00CA2C17">
        <w:rPr>
          <w:rFonts w:ascii="Arial" w:eastAsia="Times New Roman" w:hAnsi="Arial" w:cs="Arial"/>
          <w:b/>
          <w:lang w:eastAsia="sl-SI"/>
        </w:rPr>
        <w:t>,00 EUR</w:t>
      </w:r>
      <w:r w:rsidRPr="00CA2C17">
        <w:rPr>
          <w:rFonts w:ascii="Arial" w:eastAsia="Times New Roman" w:hAnsi="Arial" w:cs="Arial"/>
          <w:lang w:eastAsia="sl-SI"/>
        </w:rPr>
        <w:t xml:space="preserve"> na otroka na mesec</w:t>
      </w:r>
    </w:p>
    <w:p w:rsidR="00CA2C17" w:rsidRPr="00CA2C17" w:rsidRDefault="00CA2C17" w:rsidP="00CA2C17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CA2C17">
        <w:rPr>
          <w:rFonts w:ascii="Arial" w:eastAsia="Times New Roman" w:hAnsi="Arial" w:cs="Arial"/>
          <w:lang w:eastAsia="sl-SI"/>
        </w:rPr>
        <w:t xml:space="preserve">za program kombinirani oddelek in homogeni 3-4 leta </w:t>
      </w:r>
      <w:r w:rsidR="0092737C">
        <w:rPr>
          <w:rFonts w:ascii="Arial" w:eastAsia="Times New Roman" w:hAnsi="Arial" w:cs="Arial"/>
          <w:b/>
          <w:lang w:eastAsia="sl-SI"/>
        </w:rPr>
        <w:t>419</w:t>
      </w:r>
      <w:r w:rsidRPr="00CA2C17">
        <w:rPr>
          <w:rFonts w:ascii="Arial" w:eastAsia="Times New Roman" w:hAnsi="Arial" w:cs="Arial"/>
          <w:b/>
          <w:lang w:eastAsia="sl-SI"/>
        </w:rPr>
        <w:t>,00 EUR</w:t>
      </w:r>
      <w:r w:rsidRPr="00CA2C17">
        <w:rPr>
          <w:rFonts w:ascii="Arial" w:eastAsia="Times New Roman" w:hAnsi="Arial" w:cs="Arial"/>
          <w:lang w:eastAsia="sl-SI"/>
        </w:rPr>
        <w:t xml:space="preserve"> na otroka na mesec.</w:t>
      </w:r>
    </w:p>
    <w:bookmarkEnd w:id="4"/>
    <w:p w:rsidR="00CA2C17" w:rsidRPr="00CA2C17" w:rsidRDefault="00CA2C17" w:rsidP="00CA2C17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sl-SI"/>
        </w:rPr>
      </w:pPr>
    </w:p>
    <w:p w:rsidR="00CA2C17" w:rsidRPr="00CA2C17" w:rsidRDefault="00CA2C17" w:rsidP="00CA2C1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CA2C17">
        <w:rPr>
          <w:rFonts w:ascii="Arial" w:eastAsia="Times New Roman" w:hAnsi="Arial" w:cs="Arial"/>
          <w:lang w:eastAsia="sl-SI"/>
        </w:rPr>
        <w:t xml:space="preserve">Na podlagi Pravilnika o metodologiji </w:t>
      </w:r>
      <w:r w:rsidRPr="00CA2C17">
        <w:rPr>
          <w:rFonts w:ascii="Arial" w:eastAsia="Times New Roman" w:hAnsi="Arial" w:cs="Arial"/>
          <w:snapToGrid w:val="0"/>
          <w:lang w:eastAsia="sl-SI"/>
        </w:rPr>
        <w:t xml:space="preserve">za oblikovanje cen programov v vrtcih, ki izvajajo javno službo, je računovodska služba OŠ Renče na podlagi </w:t>
      </w:r>
      <w:r w:rsidRPr="00CA2C17">
        <w:rPr>
          <w:rFonts w:ascii="Arial" w:eastAsia="Times New Roman" w:hAnsi="Arial" w:cs="Arial"/>
          <w:lang w:eastAsia="sl-SI"/>
        </w:rPr>
        <w:t>izračuna dejanske (stroškovne) cene po predpisani metodologiji glede nove sistematizacije, spremenjenega števila in starostne strukture otrok v vrtcu pripravila podrobne izračune cen programov</w:t>
      </w:r>
      <w:r w:rsidR="0092737C">
        <w:rPr>
          <w:rFonts w:ascii="Arial" w:eastAsia="Times New Roman" w:hAnsi="Arial" w:cs="Arial"/>
          <w:lang w:eastAsia="sl-SI"/>
        </w:rPr>
        <w:t>; v</w:t>
      </w:r>
      <w:r w:rsidRPr="00CA2C17">
        <w:rPr>
          <w:rFonts w:ascii="Arial" w:eastAsia="Times New Roman" w:hAnsi="Arial" w:cs="Arial"/>
          <w:lang w:eastAsia="sl-SI"/>
        </w:rPr>
        <w:t xml:space="preserve"> naslednji tabeli navajamo predloge cen programov vrtca </w:t>
      </w:r>
      <w:r w:rsidR="0092737C">
        <w:rPr>
          <w:rFonts w:ascii="Arial" w:eastAsia="Times New Roman" w:hAnsi="Arial" w:cs="Arial"/>
          <w:lang w:eastAsia="sl-SI"/>
        </w:rPr>
        <w:t>od 1. 9. 2020 dalje</w:t>
      </w:r>
      <w:r w:rsidRPr="00CA2C17">
        <w:rPr>
          <w:rFonts w:ascii="Arial" w:eastAsia="Times New Roman" w:hAnsi="Arial" w:cs="Arial"/>
          <w:lang w:eastAsia="sl-SI"/>
        </w:rPr>
        <w:t>:</w:t>
      </w:r>
    </w:p>
    <w:p w:rsidR="00CA2C17" w:rsidRPr="00CA2C17" w:rsidRDefault="00CA2C17" w:rsidP="00CA2C17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:rsidR="00CA2C17" w:rsidRPr="00CA2C17" w:rsidRDefault="00CA2C17" w:rsidP="00CA2C17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sl-SI"/>
        </w:rPr>
      </w:pPr>
      <w:bookmarkStart w:id="5" w:name="OLE_LINK1"/>
      <w:bookmarkStart w:id="6" w:name="OLE_LINK2"/>
      <w:r w:rsidRPr="00CA2C17">
        <w:rPr>
          <w:rFonts w:ascii="Arial" w:eastAsia="Times New Roman" w:hAnsi="Arial" w:cs="Arial"/>
          <w:b/>
          <w:bCs/>
          <w:lang w:eastAsia="sl-SI"/>
        </w:rPr>
        <w:t xml:space="preserve">Tabela 1: </w:t>
      </w:r>
      <w:bookmarkEnd w:id="5"/>
      <w:bookmarkEnd w:id="6"/>
      <w:r w:rsidRPr="00CA2C17">
        <w:rPr>
          <w:rFonts w:ascii="Arial" w:eastAsia="Times New Roman" w:hAnsi="Arial" w:cs="Arial"/>
          <w:b/>
          <w:bCs/>
          <w:lang w:eastAsia="sl-SI"/>
        </w:rPr>
        <w:t>Predlogi cen po programih:</w:t>
      </w:r>
    </w:p>
    <w:p w:rsidR="00CA2C17" w:rsidRPr="00CA2C17" w:rsidRDefault="00CA2C17" w:rsidP="00CA2C17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sl-SI"/>
        </w:rPr>
      </w:pPr>
    </w:p>
    <w:tbl>
      <w:tblPr>
        <w:tblStyle w:val="Tabelamrea1"/>
        <w:tblW w:w="5524" w:type="dxa"/>
        <w:tblLook w:val="01E0" w:firstRow="1" w:lastRow="1" w:firstColumn="1" w:lastColumn="1" w:noHBand="0" w:noVBand="0"/>
      </w:tblPr>
      <w:tblGrid>
        <w:gridCol w:w="3652"/>
        <w:gridCol w:w="1872"/>
      </w:tblGrid>
      <w:tr w:rsidR="0092737C" w:rsidRPr="00CA2C17" w:rsidTr="0092737C">
        <w:tc>
          <w:tcPr>
            <w:tcW w:w="3652" w:type="dxa"/>
          </w:tcPr>
          <w:p w:rsidR="0092737C" w:rsidRPr="00CA2C17" w:rsidRDefault="0092737C" w:rsidP="00CA2C17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CA2C17">
              <w:rPr>
                <w:rFonts w:ascii="Arial" w:hAnsi="Arial" w:cs="Arial"/>
                <w:b/>
              </w:rPr>
              <w:t>Naziv programa</w:t>
            </w:r>
          </w:p>
        </w:tc>
        <w:tc>
          <w:tcPr>
            <w:tcW w:w="1872" w:type="dxa"/>
          </w:tcPr>
          <w:p w:rsidR="0092737C" w:rsidRPr="00CA2C17" w:rsidRDefault="0092737C" w:rsidP="00CA2C17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CA2C17">
              <w:rPr>
                <w:rFonts w:ascii="Arial" w:hAnsi="Arial" w:cs="Arial"/>
                <w:b/>
              </w:rPr>
              <w:t>Cena programa – Varianta 1</w:t>
            </w:r>
          </w:p>
        </w:tc>
      </w:tr>
      <w:tr w:rsidR="0092737C" w:rsidRPr="00CA2C17" w:rsidTr="0092737C">
        <w:tc>
          <w:tcPr>
            <w:tcW w:w="3652" w:type="dxa"/>
          </w:tcPr>
          <w:p w:rsidR="0092737C" w:rsidRPr="00CA2C17" w:rsidRDefault="0092737C" w:rsidP="00CA2C17">
            <w:pPr>
              <w:spacing w:after="200" w:line="276" w:lineRule="auto"/>
              <w:rPr>
                <w:rFonts w:ascii="Arial" w:hAnsi="Arial" w:cs="Arial"/>
              </w:rPr>
            </w:pPr>
            <w:r w:rsidRPr="00CA2C17">
              <w:rPr>
                <w:rFonts w:ascii="Arial" w:hAnsi="Arial" w:cs="Arial"/>
              </w:rPr>
              <w:t>Prvo starostno obdobje</w:t>
            </w:r>
          </w:p>
        </w:tc>
        <w:tc>
          <w:tcPr>
            <w:tcW w:w="1872" w:type="dxa"/>
          </w:tcPr>
          <w:p w:rsidR="0092737C" w:rsidRPr="00CA2C17" w:rsidRDefault="0092737C" w:rsidP="00CA2C17">
            <w:pPr>
              <w:spacing w:after="200" w:line="276" w:lineRule="auto"/>
              <w:jc w:val="right"/>
              <w:rPr>
                <w:rFonts w:ascii="Arial" w:hAnsi="Arial" w:cs="Arial"/>
              </w:rPr>
            </w:pPr>
            <w:r w:rsidRPr="00CA2C17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32</w:t>
            </w:r>
            <w:r w:rsidRPr="00CA2C17">
              <w:rPr>
                <w:rFonts w:ascii="Arial" w:hAnsi="Arial" w:cs="Arial"/>
              </w:rPr>
              <w:t>,00</w:t>
            </w:r>
          </w:p>
        </w:tc>
      </w:tr>
      <w:tr w:rsidR="0092737C" w:rsidRPr="00CA2C17" w:rsidTr="0092737C">
        <w:tc>
          <w:tcPr>
            <w:tcW w:w="3652" w:type="dxa"/>
          </w:tcPr>
          <w:p w:rsidR="0092737C" w:rsidRPr="00CA2C17" w:rsidRDefault="0092737C" w:rsidP="00CA2C17">
            <w:pPr>
              <w:spacing w:after="200" w:line="276" w:lineRule="auto"/>
              <w:rPr>
                <w:rFonts w:ascii="Arial" w:hAnsi="Arial" w:cs="Arial"/>
              </w:rPr>
            </w:pPr>
            <w:r w:rsidRPr="00CA2C17">
              <w:rPr>
                <w:rFonts w:ascii="Arial" w:hAnsi="Arial" w:cs="Arial"/>
              </w:rPr>
              <w:t>Drugo starostno obdobje</w:t>
            </w:r>
          </w:p>
        </w:tc>
        <w:tc>
          <w:tcPr>
            <w:tcW w:w="1872" w:type="dxa"/>
          </w:tcPr>
          <w:p w:rsidR="0092737C" w:rsidRPr="00CA2C17" w:rsidRDefault="0092737C" w:rsidP="00CA2C17">
            <w:pPr>
              <w:spacing w:after="200" w:line="276" w:lineRule="auto"/>
              <w:jc w:val="right"/>
              <w:rPr>
                <w:rFonts w:ascii="Arial" w:hAnsi="Arial" w:cs="Arial"/>
              </w:rPr>
            </w:pPr>
            <w:r w:rsidRPr="00CA2C17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73</w:t>
            </w:r>
            <w:r w:rsidRPr="00CA2C17">
              <w:rPr>
                <w:rFonts w:ascii="Arial" w:hAnsi="Arial" w:cs="Arial"/>
              </w:rPr>
              <w:t>,00</w:t>
            </w:r>
          </w:p>
        </w:tc>
      </w:tr>
      <w:tr w:rsidR="0092737C" w:rsidRPr="00CA2C17" w:rsidTr="0092737C">
        <w:tc>
          <w:tcPr>
            <w:tcW w:w="3652" w:type="dxa"/>
          </w:tcPr>
          <w:p w:rsidR="0092737C" w:rsidRPr="00CA2C17" w:rsidRDefault="0092737C" w:rsidP="00CA2C17">
            <w:pPr>
              <w:spacing w:after="200" w:line="276" w:lineRule="auto"/>
              <w:rPr>
                <w:rFonts w:ascii="Arial" w:hAnsi="Arial" w:cs="Arial"/>
              </w:rPr>
            </w:pPr>
            <w:r w:rsidRPr="00CA2C17">
              <w:rPr>
                <w:rFonts w:ascii="Arial" w:hAnsi="Arial" w:cs="Arial"/>
              </w:rPr>
              <w:t xml:space="preserve">Kombinirani oddelek </w:t>
            </w:r>
          </w:p>
        </w:tc>
        <w:tc>
          <w:tcPr>
            <w:tcW w:w="1872" w:type="dxa"/>
          </w:tcPr>
          <w:p w:rsidR="0092737C" w:rsidRPr="00CA2C17" w:rsidRDefault="0092737C" w:rsidP="00CA2C17">
            <w:pPr>
              <w:spacing w:after="200" w:line="276" w:lineRule="auto"/>
              <w:jc w:val="right"/>
              <w:rPr>
                <w:rFonts w:ascii="Arial" w:hAnsi="Arial" w:cs="Arial"/>
              </w:rPr>
            </w:pPr>
            <w:r w:rsidRPr="00CA2C1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25</w:t>
            </w:r>
            <w:r w:rsidRPr="00CA2C17">
              <w:rPr>
                <w:rFonts w:ascii="Arial" w:hAnsi="Arial" w:cs="Arial"/>
              </w:rPr>
              <w:t>,00</w:t>
            </w:r>
          </w:p>
        </w:tc>
      </w:tr>
    </w:tbl>
    <w:p w:rsidR="0092737C" w:rsidRDefault="0092737C" w:rsidP="0092737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lastRenderedPageBreak/>
        <w:t>* Opomba: v novem šolskem letu glede na starostno strukturo ne bo oblikovane skupine »Homogeni 3-4 leta«.</w:t>
      </w:r>
    </w:p>
    <w:p w:rsidR="0092737C" w:rsidRDefault="0092737C" w:rsidP="00CA2C17">
      <w:pPr>
        <w:spacing w:after="0" w:line="240" w:lineRule="auto"/>
        <w:jc w:val="both"/>
        <w:rPr>
          <w:rFonts w:ascii="Arial" w:eastAsia="Times New Roman" w:hAnsi="Arial" w:cs="Arial"/>
          <w:snapToGrid w:val="0"/>
          <w:lang w:eastAsia="sl-SI"/>
        </w:rPr>
      </w:pPr>
    </w:p>
    <w:p w:rsidR="00CA2C17" w:rsidRDefault="00CA2C17" w:rsidP="00CA2C17">
      <w:pPr>
        <w:spacing w:after="0" w:line="240" w:lineRule="auto"/>
        <w:jc w:val="both"/>
        <w:rPr>
          <w:rFonts w:ascii="Arial" w:eastAsia="Times New Roman" w:hAnsi="Arial" w:cs="Arial"/>
          <w:snapToGrid w:val="0"/>
          <w:lang w:eastAsia="sl-SI"/>
        </w:rPr>
      </w:pPr>
      <w:r w:rsidRPr="00CA2C17">
        <w:rPr>
          <w:rFonts w:ascii="Arial" w:eastAsia="Times New Roman" w:hAnsi="Arial" w:cs="Arial"/>
          <w:snapToGrid w:val="0"/>
          <w:lang w:eastAsia="sl-SI"/>
        </w:rPr>
        <w:t xml:space="preserve">Stroški živil so </w:t>
      </w:r>
      <w:r w:rsidR="0092737C">
        <w:rPr>
          <w:rFonts w:ascii="Arial" w:eastAsia="Times New Roman" w:hAnsi="Arial" w:cs="Arial"/>
          <w:snapToGrid w:val="0"/>
          <w:lang w:eastAsia="sl-SI"/>
        </w:rPr>
        <w:t xml:space="preserve">v skladu z 28. členom Zakona o vrtcih </w:t>
      </w:r>
      <w:r w:rsidRPr="00CA2C17">
        <w:rPr>
          <w:rFonts w:ascii="Arial" w:eastAsia="Times New Roman" w:hAnsi="Arial" w:cs="Arial"/>
          <w:snapToGrid w:val="0"/>
          <w:lang w:eastAsia="sl-SI"/>
        </w:rPr>
        <w:t xml:space="preserve">za vse programe izračunani v višini 41,80 EUR na 22 obračunskih dni. V vseh programih se za pravočasno odjavljeno celodnevno odsotnost otroka stroške živil odbija v višini 1,90 EUR na dan. Stroški živil se za starše in občino odbijejo v deležu, kot je določeno z Odločbo o določitvi znižanega plačila za program vrtca, ki ga obiskuje otrok. </w:t>
      </w:r>
    </w:p>
    <w:p w:rsidR="0092737C" w:rsidRDefault="0092737C" w:rsidP="00CA2C17">
      <w:pPr>
        <w:spacing w:after="0" w:line="240" w:lineRule="auto"/>
        <w:jc w:val="both"/>
        <w:rPr>
          <w:rFonts w:ascii="Arial" w:eastAsia="Times New Roman" w:hAnsi="Arial" w:cs="Arial"/>
          <w:snapToGrid w:val="0"/>
          <w:lang w:eastAsia="sl-SI"/>
        </w:rPr>
      </w:pPr>
    </w:p>
    <w:p w:rsidR="0092737C" w:rsidRPr="00CA2C17" w:rsidRDefault="0092737C" w:rsidP="00CA2C1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snapToGrid w:val="0"/>
          <w:lang w:eastAsia="sl-SI"/>
        </w:rPr>
        <w:t>Opomba javnega zavoda: V ceni oskrbe pri plačah zaposlenih ni upoštevana delovna uspešnost v višini 2 % od bruto izplačane plače, ker je izplačilo le-te omejeno z Dogovorom o ukrepih na področju plač v javnem sektorju zaradi makroekonomskih razmer. Ob ponovni uvedbi izplačila javni zavod predlaga uskladitev cen v vrtčevskih programih.</w:t>
      </w:r>
    </w:p>
    <w:p w:rsidR="00CA2C17" w:rsidRPr="00CA2C17" w:rsidRDefault="00CA2C17" w:rsidP="00CA2C17">
      <w:pPr>
        <w:spacing w:after="0" w:line="240" w:lineRule="auto"/>
        <w:jc w:val="both"/>
        <w:rPr>
          <w:rFonts w:ascii="Arial" w:eastAsia="Times New Roman" w:hAnsi="Arial" w:cs="Arial"/>
          <w:snapToGrid w:val="0"/>
          <w:lang w:eastAsia="sl-SI"/>
        </w:rPr>
      </w:pPr>
    </w:p>
    <w:p w:rsidR="00CA2C17" w:rsidRPr="00CA2C17" w:rsidRDefault="00CA2C17" w:rsidP="00CA2C17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:rsidR="00CA2C17" w:rsidRPr="00CA2C17" w:rsidRDefault="00CA2C17" w:rsidP="00CA2C17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CA2C17">
        <w:rPr>
          <w:rFonts w:ascii="Arial" w:eastAsia="Times New Roman" w:hAnsi="Arial" w:cs="Arial"/>
          <w:i/>
          <w:u w:val="single"/>
          <w:lang w:eastAsia="sl-SI"/>
        </w:rPr>
        <w:t>CILJI IN NAČELA:</w:t>
      </w:r>
    </w:p>
    <w:p w:rsidR="00CA2C17" w:rsidRPr="00CA2C17" w:rsidRDefault="00CA2C17" w:rsidP="00CA2C17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:rsidR="00CA2C17" w:rsidRPr="00CA2C17" w:rsidRDefault="00CA2C17" w:rsidP="00CA2C1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CA2C17">
        <w:rPr>
          <w:rFonts w:ascii="Arial" w:eastAsia="Times New Roman" w:hAnsi="Arial" w:cs="Arial"/>
          <w:lang w:eastAsia="sl-SI"/>
        </w:rPr>
        <w:t xml:space="preserve">Vrtec mora skladno s predpisi pridobiti soglasje občine ustanoviteljice k ceni za vrtec. </w:t>
      </w:r>
    </w:p>
    <w:p w:rsidR="00CA2C17" w:rsidRPr="00CA2C17" w:rsidRDefault="00CA2C17" w:rsidP="00CA2C17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:rsidR="00CA2C17" w:rsidRPr="00CA2C17" w:rsidRDefault="00CA2C17" w:rsidP="00CA2C17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:rsidR="00CA2C17" w:rsidRPr="00CA2C17" w:rsidRDefault="00CA2C17" w:rsidP="00CA2C17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CA2C17">
        <w:rPr>
          <w:rFonts w:ascii="Arial" w:eastAsia="Times New Roman" w:hAnsi="Arial" w:cs="Arial"/>
          <w:i/>
          <w:u w:val="single"/>
          <w:lang w:eastAsia="sl-SI"/>
        </w:rPr>
        <w:t>FINANČNE IN DRUGE POSLEDICE:</w:t>
      </w:r>
    </w:p>
    <w:p w:rsidR="00CA2C17" w:rsidRPr="00CA2C17" w:rsidRDefault="00CA2C17" w:rsidP="00CA2C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CA2C17" w:rsidRPr="00CA2C17" w:rsidRDefault="00CA2C17" w:rsidP="00CA2C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CA2C17">
        <w:rPr>
          <w:rFonts w:ascii="Arial" w:eastAsia="Times New Roman" w:hAnsi="Arial" w:cs="Arial"/>
          <w:lang w:eastAsia="sl-SI"/>
        </w:rPr>
        <w:t xml:space="preserve">Finančne posledice je tudi letos težje oceniti predvsem zaradi dejstva, ker so cene programov vrtca po eni strani za starše višje; po drugi strani pa se je povprečni procent plačil staršev na podlagi odločb o znižanem plačilu programov vrtca, ki jih izdaja Center za socialno delo, že v lanskem letu znižal za povprečno en plačilni razred. </w:t>
      </w:r>
      <w:r w:rsidR="00432C58">
        <w:rPr>
          <w:rFonts w:ascii="Arial" w:eastAsia="Times New Roman" w:hAnsi="Arial" w:cs="Arial"/>
          <w:lang w:eastAsia="sl-SI"/>
        </w:rPr>
        <w:t>Kar se tiče števila vpisanih otrok,</w:t>
      </w:r>
      <w:r w:rsidRPr="00CA2C17">
        <w:rPr>
          <w:rFonts w:ascii="Arial" w:eastAsia="Times New Roman" w:hAnsi="Arial" w:cs="Arial"/>
          <w:lang w:eastAsia="sl-SI"/>
        </w:rPr>
        <w:t xml:space="preserve"> bo</w:t>
      </w:r>
      <w:r w:rsidR="0092737C">
        <w:rPr>
          <w:rFonts w:ascii="Arial" w:eastAsia="Times New Roman" w:hAnsi="Arial" w:cs="Arial"/>
          <w:lang w:eastAsia="sl-SI"/>
        </w:rPr>
        <w:t>do</w:t>
      </w:r>
      <w:r w:rsidRPr="00CA2C17">
        <w:rPr>
          <w:rFonts w:ascii="Arial" w:eastAsia="Times New Roman" w:hAnsi="Arial" w:cs="Arial"/>
          <w:lang w:eastAsia="sl-SI"/>
        </w:rPr>
        <w:t xml:space="preserve"> od 1. 9. 20</w:t>
      </w:r>
      <w:r w:rsidR="0092737C">
        <w:rPr>
          <w:rFonts w:ascii="Arial" w:eastAsia="Times New Roman" w:hAnsi="Arial" w:cs="Arial"/>
          <w:lang w:eastAsia="sl-SI"/>
        </w:rPr>
        <w:t>20</w:t>
      </w:r>
      <w:r w:rsidRPr="00CA2C17">
        <w:rPr>
          <w:rFonts w:ascii="Arial" w:eastAsia="Times New Roman" w:hAnsi="Arial" w:cs="Arial"/>
          <w:lang w:eastAsia="sl-SI"/>
        </w:rPr>
        <w:t xml:space="preserve"> dalje vrtec obiskoval</w:t>
      </w:r>
      <w:r w:rsidR="0092737C">
        <w:rPr>
          <w:rFonts w:ascii="Arial" w:eastAsia="Times New Roman" w:hAnsi="Arial" w:cs="Arial"/>
          <w:lang w:eastAsia="sl-SI"/>
        </w:rPr>
        <w:t>i</w:t>
      </w:r>
      <w:r w:rsidRPr="00CA2C17">
        <w:rPr>
          <w:rFonts w:ascii="Arial" w:eastAsia="Times New Roman" w:hAnsi="Arial" w:cs="Arial"/>
          <w:lang w:eastAsia="sl-SI"/>
        </w:rPr>
        <w:t xml:space="preserve"> </w:t>
      </w:r>
      <w:r w:rsidR="0092737C">
        <w:rPr>
          <w:rFonts w:ascii="Arial" w:eastAsia="Times New Roman" w:hAnsi="Arial" w:cs="Arial"/>
          <w:lang w:eastAsia="sl-SI"/>
        </w:rPr>
        <w:t>štirje</w:t>
      </w:r>
      <w:r w:rsidRPr="00CA2C17">
        <w:rPr>
          <w:rFonts w:ascii="Arial" w:eastAsia="Times New Roman" w:hAnsi="Arial" w:cs="Arial"/>
          <w:lang w:eastAsia="sl-SI"/>
        </w:rPr>
        <w:t xml:space="preserve"> otrok </w:t>
      </w:r>
      <w:r w:rsidR="0092737C">
        <w:rPr>
          <w:rFonts w:ascii="Arial" w:eastAsia="Times New Roman" w:hAnsi="Arial" w:cs="Arial"/>
          <w:lang w:eastAsia="sl-SI"/>
        </w:rPr>
        <w:t>več</w:t>
      </w:r>
      <w:r w:rsidRPr="00CA2C17">
        <w:rPr>
          <w:rFonts w:ascii="Arial" w:eastAsia="Times New Roman" w:hAnsi="Arial" w:cs="Arial"/>
          <w:lang w:eastAsia="sl-SI"/>
        </w:rPr>
        <w:t xml:space="preserve">, kar pomeni </w:t>
      </w:r>
      <w:r w:rsidR="00432C58">
        <w:rPr>
          <w:rFonts w:ascii="Arial" w:eastAsia="Times New Roman" w:hAnsi="Arial" w:cs="Arial"/>
          <w:lang w:eastAsia="sl-SI"/>
        </w:rPr>
        <w:t xml:space="preserve">za </w:t>
      </w:r>
      <w:r w:rsidRPr="00CA2C17">
        <w:rPr>
          <w:rFonts w:ascii="Arial" w:eastAsia="Times New Roman" w:hAnsi="Arial" w:cs="Arial"/>
          <w:lang w:eastAsia="sl-SI"/>
        </w:rPr>
        <w:t xml:space="preserve">malenkost </w:t>
      </w:r>
      <w:r w:rsidR="0092737C">
        <w:rPr>
          <w:rFonts w:ascii="Arial" w:eastAsia="Times New Roman" w:hAnsi="Arial" w:cs="Arial"/>
          <w:lang w:eastAsia="sl-SI"/>
        </w:rPr>
        <w:t>višji</w:t>
      </w:r>
      <w:r w:rsidRPr="00CA2C17">
        <w:rPr>
          <w:rFonts w:ascii="Arial" w:eastAsia="Times New Roman" w:hAnsi="Arial" w:cs="Arial"/>
          <w:lang w:eastAsia="sl-SI"/>
        </w:rPr>
        <w:t xml:space="preserve"> priliv s strani plačil staršev. Finančne posledice je težje oceniti predvsem zaradi novih pogojev določanja plačil staršev, saj odločbe o znižanem plačilu staršev za programe vrtca izdaja Center za socialno delo, kar onemogoča vpogled v povprečno plačilo staršev; poleg tega se odločb ne izdaja več za tekoče leto, kot pred uvedbo Zakona o uveljavljanju pravic iz javnih sredstev, ampak glede na datum vloge s strani staršev za obdobje enega leta. V proračunu je glede na lansko realizacijo in ob upoštevanju najave potrebnih sredstev s strani javnega zavoda, v katerega je vključena tudi plača delavke, ki ni vključena v ceno za programe vrtca (sklep Občinskega sveta), planiranih </w:t>
      </w:r>
      <w:r w:rsidR="0092737C">
        <w:rPr>
          <w:rFonts w:ascii="Arial" w:eastAsia="Times New Roman" w:hAnsi="Arial" w:cs="Arial"/>
          <w:lang w:eastAsia="sl-SI"/>
        </w:rPr>
        <w:t>443.753</w:t>
      </w:r>
      <w:r w:rsidRPr="00CA2C17">
        <w:rPr>
          <w:rFonts w:ascii="Arial" w:eastAsia="Times New Roman" w:hAnsi="Arial" w:cs="Arial"/>
          <w:lang w:eastAsia="sl-SI"/>
        </w:rPr>
        <w:t xml:space="preserve"> EUR; ocenjujemo, da bodo letošnja povprečna mesečna plačila za plačilo razlike staršem z ozirom na </w:t>
      </w:r>
      <w:r w:rsidR="0092737C">
        <w:rPr>
          <w:rFonts w:ascii="Arial" w:eastAsia="Times New Roman" w:hAnsi="Arial" w:cs="Arial"/>
          <w:lang w:eastAsia="sl-SI"/>
        </w:rPr>
        <w:t>tekoče</w:t>
      </w:r>
      <w:r w:rsidRPr="00CA2C17">
        <w:rPr>
          <w:rFonts w:ascii="Arial" w:eastAsia="Times New Roman" w:hAnsi="Arial" w:cs="Arial"/>
          <w:lang w:eastAsia="sl-SI"/>
        </w:rPr>
        <w:t xml:space="preserve"> zahtevk</w:t>
      </w:r>
      <w:r w:rsidR="0092737C">
        <w:rPr>
          <w:rFonts w:ascii="Arial" w:eastAsia="Times New Roman" w:hAnsi="Arial" w:cs="Arial"/>
          <w:lang w:eastAsia="sl-SI"/>
        </w:rPr>
        <w:t>e</w:t>
      </w:r>
      <w:r w:rsidRPr="00CA2C17">
        <w:rPr>
          <w:rFonts w:ascii="Arial" w:eastAsia="Times New Roman" w:hAnsi="Arial" w:cs="Arial"/>
          <w:lang w:eastAsia="sl-SI"/>
        </w:rPr>
        <w:t xml:space="preserve"> znašala okoli </w:t>
      </w:r>
      <w:r w:rsidR="00A41B71">
        <w:rPr>
          <w:rFonts w:ascii="Arial" w:eastAsia="Times New Roman" w:hAnsi="Arial" w:cs="Arial"/>
          <w:lang w:eastAsia="sl-SI"/>
        </w:rPr>
        <w:t>32</w:t>
      </w:r>
      <w:r w:rsidRPr="00CA2C17">
        <w:rPr>
          <w:rFonts w:ascii="Arial" w:eastAsia="Times New Roman" w:hAnsi="Arial" w:cs="Arial"/>
          <w:lang w:eastAsia="sl-SI"/>
        </w:rPr>
        <w:t>.</w:t>
      </w:r>
      <w:r w:rsidR="00A41B71">
        <w:rPr>
          <w:rFonts w:ascii="Arial" w:eastAsia="Times New Roman" w:hAnsi="Arial" w:cs="Arial"/>
          <w:lang w:eastAsia="sl-SI"/>
        </w:rPr>
        <w:t>0</w:t>
      </w:r>
      <w:r w:rsidRPr="00CA2C17">
        <w:rPr>
          <w:rFonts w:ascii="Arial" w:eastAsia="Times New Roman" w:hAnsi="Arial" w:cs="Arial"/>
          <w:lang w:eastAsia="sl-SI"/>
        </w:rPr>
        <w:t xml:space="preserve">00 EUR </w:t>
      </w:r>
      <w:r w:rsidR="00432C58">
        <w:rPr>
          <w:rFonts w:ascii="Arial" w:eastAsia="Times New Roman" w:hAnsi="Arial" w:cs="Arial"/>
          <w:lang w:eastAsia="sl-SI"/>
        </w:rPr>
        <w:t xml:space="preserve">mesečno </w:t>
      </w:r>
      <w:r w:rsidRPr="00CA2C17">
        <w:rPr>
          <w:rFonts w:ascii="Arial" w:eastAsia="Times New Roman" w:hAnsi="Arial" w:cs="Arial"/>
          <w:lang w:eastAsia="sl-SI"/>
        </w:rPr>
        <w:t>(v ta znesek ni vštet regres za letni dopust), kar na letnem nivoju pomeni okoli 3</w:t>
      </w:r>
      <w:r w:rsidR="00A41B71">
        <w:rPr>
          <w:rFonts w:ascii="Arial" w:eastAsia="Times New Roman" w:hAnsi="Arial" w:cs="Arial"/>
          <w:lang w:eastAsia="sl-SI"/>
        </w:rPr>
        <w:t>84</w:t>
      </w:r>
      <w:r w:rsidRPr="00CA2C17">
        <w:rPr>
          <w:rFonts w:ascii="Arial" w:eastAsia="Times New Roman" w:hAnsi="Arial" w:cs="Arial"/>
          <w:lang w:eastAsia="sl-SI"/>
        </w:rPr>
        <w:t xml:space="preserve">.000 EUR; v planirani znesek so poleg navedenih </w:t>
      </w:r>
      <w:proofErr w:type="spellStart"/>
      <w:r w:rsidRPr="00CA2C17">
        <w:rPr>
          <w:rFonts w:ascii="Arial" w:eastAsia="Times New Roman" w:hAnsi="Arial" w:cs="Arial"/>
          <w:lang w:eastAsia="sl-SI"/>
        </w:rPr>
        <w:t>vkalkulirana</w:t>
      </w:r>
      <w:proofErr w:type="spellEnd"/>
      <w:r w:rsidRPr="00CA2C17">
        <w:rPr>
          <w:rFonts w:ascii="Arial" w:eastAsia="Times New Roman" w:hAnsi="Arial" w:cs="Arial"/>
          <w:lang w:eastAsia="sl-SI"/>
        </w:rPr>
        <w:t xml:space="preserve"> tudi sredstva, ki jih skladno s sklepi občinskega sveta zagotavljamo še za kritje dodatnih stroškov zaradi subvencioniranja zdravstvenih odsotnosti, funkcionalnih stroškov dejavnosti</w:t>
      </w:r>
      <w:r w:rsidR="00A41B71">
        <w:rPr>
          <w:rFonts w:ascii="Arial" w:eastAsia="Times New Roman" w:hAnsi="Arial" w:cs="Arial"/>
          <w:lang w:eastAsia="sl-SI"/>
        </w:rPr>
        <w:t xml:space="preserve">, izplačil iz naslova elementov cene, ki niso vključeni v ceno za vrtec, </w:t>
      </w:r>
      <w:r w:rsidRPr="00CA2C17">
        <w:rPr>
          <w:rFonts w:ascii="Arial" w:eastAsia="Times New Roman" w:hAnsi="Arial" w:cs="Arial"/>
          <w:lang w:eastAsia="sl-SI"/>
        </w:rPr>
        <w:t>ter sredstva, ki smo jih skladno s predpisi dolžni zagotoviti za kritje prispevkov za otroke, ki se zaradi vpisa v šolo konec junija ali julija izpišejo iz vrtca.</w:t>
      </w:r>
    </w:p>
    <w:p w:rsidR="00CA2C17" w:rsidRPr="00CA2C17" w:rsidRDefault="00CA2C17" w:rsidP="00CA2C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CA2C17" w:rsidRPr="00CA2C17" w:rsidRDefault="00CA2C17" w:rsidP="00CA2C1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CA2C17" w:rsidRPr="00CA2C17" w:rsidRDefault="00CA2C17" w:rsidP="00CA2C1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CA2C17" w:rsidRPr="00CA2C17" w:rsidRDefault="00CA2C17" w:rsidP="00CA2C1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CA2C17">
        <w:rPr>
          <w:rFonts w:ascii="Arial" w:eastAsia="Times New Roman" w:hAnsi="Arial" w:cs="Arial"/>
          <w:sz w:val="20"/>
          <w:szCs w:val="20"/>
          <w:lang w:eastAsia="sl-SI"/>
        </w:rPr>
        <w:t>Pripravila:</w:t>
      </w:r>
    </w:p>
    <w:p w:rsidR="00CA2C17" w:rsidRPr="00CA2C17" w:rsidRDefault="00CA2C17" w:rsidP="00CA2C1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CA2C17">
        <w:rPr>
          <w:rFonts w:ascii="Arial" w:eastAsia="Times New Roman" w:hAnsi="Arial" w:cs="Arial"/>
          <w:sz w:val="20"/>
          <w:szCs w:val="20"/>
          <w:lang w:eastAsia="sl-SI"/>
        </w:rPr>
        <w:t>Vladka Gal Janeš</w:t>
      </w:r>
    </w:p>
    <w:p w:rsidR="00CA2C17" w:rsidRPr="00CA2C17" w:rsidRDefault="00CA2C17" w:rsidP="00CA2C1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CA2C17">
        <w:rPr>
          <w:rFonts w:ascii="Arial" w:eastAsia="Times New Roman" w:hAnsi="Arial" w:cs="Arial"/>
          <w:sz w:val="20"/>
          <w:szCs w:val="20"/>
          <w:lang w:eastAsia="sl-SI"/>
        </w:rPr>
        <w:t>Višja svetovalka I za negospodarske dejavnosti</w:t>
      </w:r>
    </w:p>
    <w:p w:rsidR="00CA2C17" w:rsidRPr="00CA2C17" w:rsidRDefault="00CA2C17" w:rsidP="00CA2C17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CA2C17">
        <w:rPr>
          <w:rFonts w:ascii="Arial" w:eastAsia="Times New Roman" w:hAnsi="Arial" w:cs="Arial"/>
          <w:lang w:eastAsia="sl-SI"/>
        </w:rPr>
        <w:t>__________________________________________________________________________</w:t>
      </w:r>
    </w:p>
    <w:p w:rsidR="0092737C" w:rsidRDefault="0092737C" w:rsidP="00CA2C17">
      <w:pPr>
        <w:spacing w:after="0" w:line="240" w:lineRule="auto"/>
        <w:rPr>
          <w:rFonts w:ascii="Arial" w:eastAsia="Times New Roman" w:hAnsi="Arial" w:cs="Arial"/>
          <w:b/>
          <w:u w:val="single"/>
          <w:lang w:eastAsia="sl-SI"/>
        </w:rPr>
      </w:pPr>
    </w:p>
    <w:p w:rsidR="00CA2C17" w:rsidRPr="0092737C" w:rsidRDefault="00CA2C17" w:rsidP="00CA2C17">
      <w:pPr>
        <w:spacing w:after="0" w:line="240" w:lineRule="auto"/>
        <w:rPr>
          <w:rFonts w:ascii="Arial" w:eastAsia="Times New Roman" w:hAnsi="Arial" w:cs="Arial"/>
          <w:bCs/>
          <w:lang w:eastAsia="sl-SI"/>
        </w:rPr>
      </w:pPr>
      <w:r w:rsidRPr="00CA2C17">
        <w:rPr>
          <w:rFonts w:ascii="Arial" w:eastAsia="Times New Roman" w:hAnsi="Arial" w:cs="Arial"/>
          <w:bCs/>
          <w:lang w:eastAsia="sl-SI"/>
        </w:rPr>
        <w:t>Predlog sklepa</w:t>
      </w:r>
      <w:r w:rsidR="0092737C" w:rsidRPr="0092737C">
        <w:rPr>
          <w:rFonts w:ascii="Arial" w:eastAsia="Times New Roman" w:hAnsi="Arial" w:cs="Arial"/>
          <w:bCs/>
          <w:lang w:eastAsia="sl-SI"/>
        </w:rPr>
        <w:t>:</w:t>
      </w:r>
    </w:p>
    <w:p w:rsidR="0092737C" w:rsidRPr="00CA2C17" w:rsidRDefault="0092737C" w:rsidP="00CA2C17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2737C" w:rsidRPr="00EA036D" w:rsidRDefault="0092737C" w:rsidP="0092737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A036D">
        <w:rPr>
          <w:rFonts w:ascii="Arial" w:eastAsia="Times New Roman" w:hAnsi="Arial" w:cs="Arial"/>
          <w:lang w:eastAsia="sl-SI"/>
        </w:rPr>
        <w:t xml:space="preserve">Na podlagi </w:t>
      </w:r>
      <w:r w:rsidRPr="00CA2C17">
        <w:rPr>
          <w:rFonts w:ascii="Arial" w:eastAsia="Times New Roman" w:hAnsi="Arial" w:cs="Arial"/>
          <w:lang w:eastAsia="sl-SI"/>
        </w:rPr>
        <w:t>31. člen</w:t>
      </w:r>
      <w:r>
        <w:rPr>
          <w:rFonts w:ascii="Arial" w:eastAsia="Times New Roman" w:hAnsi="Arial" w:cs="Arial"/>
          <w:lang w:eastAsia="sl-SI"/>
        </w:rPr>
        <w:t>a</w:t>
      </w:r>
      <w:r w:rsidRPr="00CA2C17">
        <w:rPr>
          <w:rFonts w:ascii="Arial" w:eastAsia="Times New Roman" w:hAnsi="Arial" w:cs="Arial"/>
          <w:lang w:eastAsia="sl-SI"/>
        </w:rPr>
        <w:t xml:space="preserve"> Zakona o vrtcih (</w:t>
      </w:r>
      <w:r w:rsidRPr="0092737C">
        <w:rPr>
          <w:rFonts w:ascii="Arial" w:eastAsia="Times New Roman" w:hAnsi="Arial" w:cs="Arial"/>
          <w:lang w:eastAsia="sl-SI"/>
        </w:rPr>
        <w:t xml:space="preserve">Uradni list RS, št. </w:t>
      </w:r>
      <w:hyperlink r:id="rId16" w:tgtFrame="_blank" w:tooltip="Zakon o vrtcih (uradno prečiščeno besedilo)" w:history="1">
        <w:r w:rsidRPr="0092737C">
          <w:rPr>
            <w:rStyle w:val="Hiperpovezava"/>
            <w:rFonts w:ascii="Arial" w:eastAsia="Times New Roman" w:hAnsi="Arial" w:cs="Arial"/>
            <w:color w:val="auto"/>
            <w:u w:val="none"/>
            <w:lang w:eastAsia="sl-SI"/>
          </w:rPr>
          <w:t>100/05</w:t>
        </w:r>
      </w:hyperlink>
      <w:r w:rsidRPr="0092737C">
        <w:rPr>
          <w:rFonts w:ascii="Arial" w:eastAsia="Times New Roman" w:hAnsi="Arial" w:cs="Arial"/>
          <w:lang w:eastAsia="sl-SI"/>
        </w:rPr>
        <w:t xml:space="preserve"> – uradno prečiščeno besedilo, </w:t>
      </w:r>
      <w:hyperlink r:id="rId17" w:tgtFrame="_blank" w:tooltip="Zakon o spremembah in dopolnitvah Zakona o vrtcih" w:history="1">
        <w:r w:rsidRPr="0092737C">
          <w:rPr>
            <w:rStyle w:val="Hiperpovezava"/>
            <w:rFonts w:ascii="Arial" w:eastAsia="Times New Roman" w:hAnsi="Arial" w:cs="Arial"/>
            <w:color w:val="auto"/>
            <w:u w:val="none"/>
            <w:lang w:eastAsia="sl-SI"/>
          </w:rPr>
          <w:t>25/08</w:t>
        </w:r>
      </w:hyperlink>
      <w:r w:rsidRPr="0092737C">
        <w:rPr>
          <w:rFonts w:ascii="Arial" w:eastAsia="Times New Roman" w:hAnsi="Arial" w:cs="Arial"/>
          <w:lang w:eastAsia="sl-SI"/>
        </w:rPr>
        <w:t xml:space="preserve">, </w:t>
      </w:r>
      <w:hyperlink r:id="rId18" w:tgtFrame="_blank" w:tooltip="Zakon o interventnih ukrepih zaradi gospodarske krize" w:history="1">
        <w:r w:rsidRPr="0092737C">
          <w:rPr>
            <w:rStyle w:val="Hiperpovezava"/>
            <w:rFonts w:ascii="Arial" w:eastAsia="Times New Roman" w:hAnsi="Arial" w:cs="Arial"/>
            <w:color w:val="auto"/>
            <w:u w:val="none"/>
            <w:lang w:eastAsia="sl-SI"/>
          </w:rPr>
          <w:t>98/09</w:t>
        </w:r>
      </w:hyperlink>
      <w:r w:rsidRPr="0092737C">
        <w:rPr>
          <w:rFonts w:ascii="Arial" w:eastAsia="Times New Roman" w:hAnsi="Arial" w:cs="Arial"/>
          <w:lang w:eastAsia="sl-SI"/>
        </w:rPr>
        <w:t xml:space="preserve"> – ZIUZGK, </w:t>
      </w:r>
      <w:hyperlink r:id="rId19" w:tgtFrame="_blank" w:tooltip="Zakon o spremembah in dopolnitvah Zakona o vrtcih" w:history="1">
        <w:r w:rsidRPr="0092737C">
          <w:rPr>
            <w:rStyle w:val="Hiperpovezava"/>
            <w:rFonts w:ascii="Arial" w:eastAsia="Times New Roman" w:hAnsi="Arial" w:cs="Arial"/>
            <w:color w:val="auto"/>
            <w:u w:val="none"/>
            <w:lang w:eastAsia="sl-SI"/>
          </w:rPr>
          <w:t>36/10</w:t>
        </w:r>
      </w:hyperlink>
      <w:r w:rsidRPr="0092737C">
        <w:rPr>
          <w:rFonts w:ascii="Arial" w:eastAsia="Times New Roman" w:hAnsi="Arial" w:cs="Arial"/>
          <w:lang w:eastAsia="sl-SI"/>
        </w:rPr>
        <w:t xml:space="preserve">, </w:t>
      </w:r>
      <w:hyperlink r:id="rId20" w:tgtFrame="_blank" w:tooltip="Zakon o uveljavljanju pravic iz javnih sredstev" w:history="1">
        <w:r w:rsidRPr="0092737C">
          <w:rPr>
            <w:rStyle w:val="Hiperpovezava"/>
            <w:rFonts w:ascii="Arial" w:eastAsia="Times New Roman" w:hAnsi="Arial" w:cs="Arial"/>
            <w:color w:val="auto"/>
            <w:u w:val="none"/>
            <w:lang w:eastAsia="sl-SI"/>
          </w:rPr>
          <w:t>62/10</w:t>
        </w:r>
      </w:hyperlink>
      <w:r w:rsidRPr="0092737C">
        <w:rPr>
          <w:rFonts w:ascii="Arial" w:eastAsia="Times New Roman" w:hAnsi="Arial" w:cs="Arial"/>
          <w:lang w:eastAsia="sl-SI"/>
        </w:rPr>
        <w:t xml:space="preserve"> – ZUPJS, </w:t>
      </w:r>
      <w:hyperlink r:id="rId21" w:tgtFrame="_blank" w:tooltip="Zakon o interventnih ukrepih" w:history="1">
        <w:r w:rsidRPr="0092737C">
          <w:rPr>
            <w:rStyle w:val="Hiperpovezava"/>
            <w:rFonts w:ascii="Arial" w:eastAsia="Times New Roman" w:hAnsi="Arial" w:cs="Arial"/>
            <w:color w:val="auto"/>
            <w:u w:val="none"/>
            <w:lang w:eastAsia="sl-SI"/>
          </w:rPr>
          <w:t>94/10</w:t>
        </w:r>
      </w:hyperlink>
      <w:r w:rsidRPr="0092737C">
        <w:rPr>
          <w:rFonts w:ascii="Arial" w:eastAsia="Times New Roman" w:hAnsi="Arial" w:cs="Arial"/>
          <w:lang w:eastAsia="sl-SI"/>
        </w:rPr>
        <w:t xml:space="preserve"> – ZIU, </w:t>
      </w:r>
      <w:hyperlink r:id="rId22" w:tgtFrame="_blank" w:tooltip="Zakon za uravnoteženje javnih financ" w:history="1">
        <w:r w:rsidRPr="0092737C">
          <w:rPr>
            <w:rStyle w:val="Hiperpovezava"/>
            <w:rFonts w:ascii="Arial" w:eastAsia="Times New Roman" w:hAnsi="Arial" w:cs="Arial"/>
            <w:color w:val="auto"/>
            <w:u w:val="none"/>
            <w:lang w:eastAsia="sl-SI"/>
          </w:rPr>
          <w:t>40/12</w:t>
        </w:r>
      </w:hyperlink>
      <w:r w:rsidRPr="0092737C">
        <w:rPr>
          <w:rFonts w:ascii="Arial" w:eastAsia="Times New Roman" w:hAnsi="Arial" w:cs="Arial"/>
          <w:lang w:eastAsia="sl-SI"/>
        </w:rPr>
        <w:t xml:space="preserve"> – ZUJF, </w:t>
      </w:r>
      <w:hyperlink r:id="rId23" w:tgtFrame="_blank" w:tooltip="Zakon o ukrepih za uravnoteženje javnih financ občin" w:history="1">
        <w:r w:rsidRPr="0092737C">
          <w:rPr>
            <w:rStyle w:val="Hiperpovezava"/>
            <w:rFonts w:ascii="Arial" w:eastAsia="Times New Roman" w:hAnsi="Arial" w:cs="Arial"/>
            <w:color w:val="auto"/>
            <w:u w:val="none"/>
            <w:lang w:eastAsia="sl-SI"/>
          </w:rPr>
          <w:t>14/15</w:t>
        </w:r>
      </w:hyperlink>
      <w:r w:rsidRPr="0092737C">
        <w:rPr>
          <w:rFonts w:ascii="Arial" w:eastAsia="Times New Roman" w:hAnsi="Arial" w:cs="Arial"/>
          <w:lang w:eastAsia="sl-SI"/>
        </w:rPr>
        <w:t xml:space="preserve"> – ZUUJFO </w:t>
      </w:r>
      <w:r w:rsidRPr="0092737C">
        <w:rPr>
          <w:rFonts w:ascii="Arial" w:eastAsia="Times New Roman" w:hAnsi="Arial" w:cs="Arial"/>
          <w:lang w:eastAsia="sl-SI"/>
        </w:rPr>
        <w:lastRenderedPageBreak/>
        <w:t xml:space="preserve">in </w:t>
      </w:r>
      <w:hyperlink r:id="rId24" w:tgtFrame="_blank" w:tooltip="Zakon o spremembah in dopolnitvah Zakona o vrtcih" w:history="1">
        <w:r w:rsidRPr="0092737C">
          <w:rPr>
            <w:rStyle w:val="Hiperpovezava"/>
            <w:rFonts w:ascii="Arial" w:eastAsia="Times New Roman" w:hAnsi="Arial" w:cs="Arial"/>
            <w:color w:val="auto"/>
            <w:u w:val="none"/>
            <w:lang w:eastAsia="sl-SI"/>
          </w:rPr>
          <w:t>55/17</w:t>
        </w:r>
      </w:hyperlink>
      <w:r w:rsidRPr="0092737C">
        <w:rPr>
          <w:rFonts w:ascii="Arial" w:eastAsia="Times New Roman" w:hAnsi="Arial" w:cs="Arial"/>
          <w:lang w:eastAsia="sl-SI"/>
        </w:rPr>
        <w:t>)</w:t>
      </w:r>
      <w:r>
        <w:rPr>
          <w:rFonts w:ascii="Arial" w:eastAsia="Times New Roman" w:hAnsi="Arial" w:cs="Arial"/>
          <w:lang w:eastAsia="sl-SI"/>
        </w:rPr>
        <w:t xml:space="preserve">, </w:t>
      </w:r>
      <w:r w:rsidRPr="00EA036D">
        <w:rPr>
          <w:rFonts w:ascii="Arial" w:eastAsia="Times New Roman" w:hAnsi="Arial" w:cs="Arial"/>
          <w:lang w:eastAsia="sl-SI"/>
        </w:rPr>
        <w:t>20. člena Pravilnika o metodologiji za oblikovanje cen programov v vrtcih, ki izvajajo javno službo (Uradni list RS, št. 97/03, 77/05, 120/05</w:t>
      </w:r>
      <w:r>
        <w:rPr>
          <w:rFonts w:ascii="Arial" w:eastAsia="Times New Roman" w:hAnsi="Arial" w:cs="Arial"/>
          <w:lang w:eastAsia="sl-SI"/>
        </w:rPr>
        <w:t>,</w:t>
      </w:r>
      <w:r w:rsidRPr="00EA036D">
        <w:rPr>
          <w:rFonts w:ascii="Arial" w:eastAsia="Times New Roman" w:hAnsi="Arial" w:cs="Arial"/>
          <w:lang w:eastAsia="sl-SI"/>
        </w:rPr>
        <w:t xml:space="preserve"> 93/15</w:t>
      </w:r>
      <w:r>
        <w:rPr>
          <w:rFonts w:ascii="Arial" w:eastAsia="Times New Roman" w:hAnsi="Arial" w:cs="Arial"/>
          <w:lang w:eastAsia="sl-SI"/>
        </w:rPr>
        <w:t xml:space="preserve"> in 59/19</w:t>
      </w:r>
      <w:r w:rsidRPr="00EA036D">
        <w:rPr>
          <w:rFonts w:ascii="Arial" w:eastAsia="Times New Roman" w:hAnsi="Arial" w:cs="Arial"/>
          <w:lang w:eastAsia="sl-SI"/>
        </w:rPr>
        <w:t>) in 18. člena Statuta Občine Renče-Vogrsko (Uradni list RS, št. 22/12 – uradno prečiščeno besedilo, 88/15 in 14/18) je Občinski svet Občine Renče-Vogrsko na  ___. redni seji, dne ______ sprejel</w:t>
      </w:r>
    </w:p>
    <w:p w:rsidR="0092737C" w:rsidRPr="00EA036D" w:rsidRDefault="0092737C" w:rsidP="0092737C">
      <w:pPr>
        <w:keepNext/>
        <w:spacing w:before="240" w:after="60" w:line="240" w:lineRule="auto"/>
        <w:jc w:val="center"/>
        <w:outlineLvl w:val="3"/>
        <w:rPr>
          <w:rFonts w:ascii="Arial" w:eastAsia="Times New Roman" w:hAnsi="Arial" w:cs="Arial"/>
          <w:b/>
          <w:bCs/>
          <w:lang w:eastAsia="sl-SI"/>
        </w:rPr>
      </w:pPr>
      <w:r w:rsidRPr="00EA036D">
        <w:rPr>
          <w:rFonts w:ascii="Arial" w:eastAsia="Times New Roman" w:hAnsi="Arial" w:cs="Arial"/>
          <w:b/>
          <w:bCs/>
          <w:lang w:eastAsia="sl-SI"/>
        </w:rPr>
        <w:t>S K L E P</w:t>
      </w:r>
    </w:p>
    <w:p w:rsidR="0092737C" w:rsidRPr="00EA036D" w:rsidRDefault="0092737C" w:rsidP="0092737C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2737C" w:rsidRPr="00EA036D" w:rsidRDefault="0092737C" w:rsidP="0092737C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EA036D">
        <w:rPr>
          <w:rFonts w:ascii="Arial" w:eastAsia="Times New Roman" w:hAnsi="Arial" w:cs="Arial"/>
          <w:lang w:eastAsia="sl-SI"/>
        </w:rPr>
        <w:t>1.</w:t>
      </w:r>
    </w:p>
    <w:p w:rsidR="0092737C" w:rsidRPr="00EA036D" w:rsidRDefault="0092737C" w:rsidP="0092737C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EA036D">
        <w:rPr>
          <w:rFonts w:ascii="Arial" w:eastAsia="Times New Roman" w:hAnsi="Arial" w:cs="Arial"/>
          <w:lang w:eastAsia="sl-SI"/>
        </w:rPr>
        <w:t>Ekonomske cene programov vrtca v OŠ Lucijana Bratkoviča Bratuša Renče se določijo tako, da mesečne cene na otroka po posameznih programih od 1. septembra 20</w:t>
      </w:r>
      <w:r>
        <w:rPr>
          <w:rFonts w:ascii="Arial" w:eastAsia="Times New Roman" w:hAnsi="Arial" w:cs="Arial"/>
          <w:lang w:eastAsia="sl-SI"/>
        </w:rPr>
        <w:t>20</w:t>
      </w:r>
      <w:r w:rsidRPr="00EA036D">
        <w:rPr>
          <w:rFonts w:ascii="Arial" w:eastAsia="Times New Roman" w:hAnsi="Arial" w:cs="Arial"/>
          <w:lang w:eastAsia="sl-SI"/>
        </w:rPr>
        <w:t xml:space="preserve"> dalje znašajo:</w:t>
      </w:r>
    </w:p>
    <w:p w:rsidR="0092737C" w:rsidRPr="00EA036D" w:rsidRDefault="0092737C" w:rsidP="0092737C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tbl>
      <w:tblPr>
        <w:tblStyle w:val="Tabelamrea1"/>
        <w:tblW w:w="5778" w:type="dxa"/>
        <w:tblLook w:val="01E0" w:firstRow="1" w:lastRow="1" w:firstColumn="1" w:lastColumn="1" w:noHBand="0" w:noVBand="0"/>
      </w:tblPr>
      <w:tblGrid>
        <w:gridCol w:w="3652"/>
        <w:gridCol w:w="2126"/>
      </w:tblGrid>
      <w:tr w:rsidR="0092737C" w:rsidRPr="00EA036D" w:rsidTr="00C5707B">
        <w:tc>
          <w:tcPr>
            <w:tcW w:w="3652" w:type="dxa"/>
          </w:tcPr>
          <w:p w:rsidR="0092737C" w:rsidRPr="00EA036D" w:rsidRDefault="0092737C" w:rsidP="00C5707B">
            <w:pPr>
              <w:spacing w:line="276" w:lineRule="auto"/>
              <w:rPr>
                <w:rFonts w:ascii="Arial" w:hAnsi="Arial" w:cs="Arial"/>
                <w:b/>
              </w:rPr>
            </w:pPr>
            <w:r w:rsidRPr="00EA036D">
              <w:rPr>
                <w:rFonts w:ascii="Arial" w:hAnsi="Arial" w:cs="Arial"/>
                <w:b/>
              </w:rPr>
              <w:t>Naziv programa</w:t>
            </w:r>
          </w:p>
        </w:tc>
        <w:tc>
          <w:tcPr>
            <w:tcW w:w="2126" w:type="dxa"/>
          </w:tcPr>
          <w:p w:rsidR="0092737C" w:rsidRPr="00EA036D" w:rsidRDefault="0092737C" w:rsidP="00C5707B">
            <w:pPr>
              <w:spacing w:line="276" w:lineRule="auto"/>
              <w:rPr>
                <w:rFonts w:ascii="Arial" w:hAnsi="Arial" w:cs="Arial"/>
                <w:b/>
              </w:rPr>
            </w:pPr>
            <w:r w:rsidRPr="00EA036D">
              <w:rPr>
                <w:rFonts w:ascii="Arial" w:hAnsi="Arial" w:cs="Arial"/>
                <w:b/>
              </w:rPr>
              <w:t>Cena programa</w:t>
            </w:r>
          </w:p>
        </w:tc>
      </w:tr>
      <w:tr w:rsidR="0092737C" w:rsidRPr="00EA036D" w:rsidTr="00C5707B">
        <w:tc>
          <w:tcPr>
            <w:tcW w:w="3652" w:type="dxa"/>
          </w:tcPr>
          <w:p w:rsidR="0092737C" w:rsidRPr="00EA036D" w:rsidRDefault="0092737C" w:rsidP="00C5707B">
            <w:pPr>
              <w:spacing w:line="276" w:lineRule="auto"/>
              <w:rPr>
                <w:rFonts w:ascii="Arial" w:hAnsi="Arial" w:cs="Arial"/>
              </w:rPr>
            </w:pPr>
            <w:r w:rsidRPr="00EA036D">
              <w:rPr>
                <w:rFonts w:ascii="Arial" w:hAnsi="Arial" w:cs="Arial"/>
              </w:rPr>
              <w:t>Prvo starostno obdobje</w:t>
            </w:r>
          </w:p>
        </w:tc>
        <w:tc>
          <w:tcPr>
            <w:tcW w:w="2126" w:type="dxa"/>
          </w:tcPr>
          <w:p w:rsidR="0092737C" w:rsidRPr="00EA036D" w:rsidRDefault="0092737C" w:rsidP="00C5707B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532,00</w:t>
            </w:r>
          </w:p>
        </w:tc>
      </w:tr>
      <w:tr w:rsidR="0092737C" w:rsidRPr="00EA036D" w:rsidTr="00C5707B">
        <w:tc>
          <w:tcPr>
            <w:tcW w:w="3652" w:type="dxa"/>
          </w:tcPr>
          <w:p w:rsidR="0092737C" w:rsidRPr="00EA036D" w:rsidRDefault="0092737C" w:rsidP="00C5707B">
            <w:pPr>
              <w:spacing w:line="276" w:lineRule="auto"/>
              <w:rPr>
                <w:rFonts w:ascii="Arial" w:hAnsi="Arial" w:cs="Arial"/>
              </w:rPr>
            </w:pPr>
            <w:r w:rsidRPr="00EA036D">
              <w:rPr>
                <w:rFonts w:ascii="Arial" w:hAnsi="Arial" w:cs="Arial"/>
              </w:rPr>
              <w:t>Drugo starostno obdobje</w:t>
            </w:r>
          </w:p>
        </w:tc>
        <w:tc>
          <w:tcPr>
            <w:tcW w:w="2126" w:type="dxa"/>
          </w:tcPr>
          <w:p w:rsidR="0092737C" w:rsidRPr="00EA036D" w:rsidRDefault="0092737C" w:rsidP="00C5707B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373,00</w:t>
            </w:r>
          </w:p>
        </w:tc>
      </w:tr>
      <w:tr w:rsidR="0092737C" w:rsidRPr="00EA036D" w:rsidTr="00C5707B">
        <w:tc>
          <w:tcPr>
            <w:tcW w:w="3652" w:type="dxa"/>
          </w:tcPr>
          <w:p w:rsidR="0092737C" w:rsidRPr="00EA036D" w:rsidRDefault="0092737C" w:rsidP="00C5707B">
            <w:pPr>
              <w:spacing w:line="276" w:lineRule="auto"/>
              <w:rPr>
                <w:rFonts w:ascii="Arial" w:hAnsi="Arial" w:cs="Arial"/>
              </w:rPr>
            </w:pPr>
            <w:r w:rsidRPr="00EA036D">
              <w:rPr>
                <w:rFonts w:ascii="Arial" w:hAnsi="Arial" w:cs="Arial"/>
              </w:rPr>
              <w:t xml:space="preserve">Kombinirani oddelek </w:t>
            </w:r>
          </w:p>
        </w:tc>
        <w:tc>
          <w:tcPr>
            <w:tcW w:w="2126" w:type="dxa"/>
          </w:tcPr>
          <w:p w:rsidR="0092737C" w:rsidRPr="00EA036D" w:rsidRDefault="0092737C" w:rsidP="00C5707B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425,00</w:t>
            </w:r>
          </w:p>
        </w:tc>
      </w:tr>
    </w:tbl>
    <w:p w:rsidR="0092737C" w:rsidRPr="00EA036D" w:rsidRDefault="0092737C" w:rsidP="0092737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92737C" w:rsidRPr="00EA036D" w:rsidRDefault="0092737C" w:rsidP="0092737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A036D">
        <w:rPr>
          <w:rFonts w:ascii="Arial" w:eastAsia="Times New Roman" w:hAnsi="Arial" w:cs="Arial"/>
          <w:lang w:eastAsia="sl-SI"/>
        </w:rPr>
        <w:t xml:space="preserve">Stroški živil v višini 41,80 EUR v celodnevnih programih so izračunani na 22 obračunskih dni. V celodnevnih programih se za pravočasno odjavljeno celodnevno odsotnost otroka stroške živil odbija v višini 1,90 EUR na dan. Stroški živil se za starše in občino odbijejo v deležu, kot je določeno z Odločbo o določitvi znižanega plačila za program vrtca. </w:t>
      </w:r>
    </w:p>
    <w:p w:rsidR="0092737C" w:rsidRPr="00EA036D" w:rsidRDefault="0092737C" w:rsidP="0092737C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2737C" w:rsidRPr="00EA036D" w:rsidRDefault="0092737C" w:rsidP="0092737C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EA036D">
        <w:rPr>
          <w:rFonts w:ascii="Arial" w:eastAsia="Times New Roman" w:hAnsi="Arial" w:cs="Arial"/>
          <w:lang w:eastAsia="sl-SI"/>
        </w:rPr>
        <w:t>2.</w:t>
      </w:r>
    </w:p>
    <w:p w:rsidR="0092737C" w:rsidRDefault="0092737C" w:rsidP="0092737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A036D">
        <w:rPr>
          <w:rFonts w:ascii="Arial" w:hAnsi="Arial" w:cs="Arial"/>
        </w:rPr>
        <w:t>Ta sklep prične veljati naslednji dan po objavi v Uradnih objavah v Občinskem glasilu, uporablja pa se od 1. 9. 20</w:t>
      </w:r>
      <w:r>
        <w:rPr>
          <w:rFonts w:ascii="Arial" w:hAnsi="Arial" w:cs="Arial"/>
        </w:rPr>
        <w:t>20</w:t>
      </w:r>
      <w:r w:rsidRPr="00EA036D">
        <w:rPr>
          <w:rFonts w:ascii="Arial" w:hAnsi="Arial" w:cs="Arial"/>
        </w:rPr>
        <w:t xml:space="preserve"> dalje.</w:t>
      </w:r>
      <w:r w:rsidRPr="00EA036D">
        <w:rPr>
          <w:rFonts w:ascii="Arial" w:hAnsi="Arial" w:cs="Arial"/>
        </w:rPr>
        <w:tab/>
      </w:r>
      <w:r w:rsidRPr="00EA036D">
        <w:rPr>
          <w:rFonts w:ascii="Arial" w:hAnsi="Arial" w:cs="Arial"/>
        </w:rPr>
        <w:tab/>
        <w:t xml:space="preserve">                         </w:t>
      </w:r>
      <w:r w:rsidRPr="00EA036D">
        <w:rPr>
          <w:rFonts w:ascii="Arial" w:hAnsi="Arial" w:cs="Arial"/>
        </w:rPr>
        <w:tab/>
      </w:r>
      <w:r w:rsidRPr="00EA036D">
        <w:rPr>
          <w:rFonts w:ascii="Arial" w:hAnsi="Arial" w:cs="Arial"/>
        </w:rPr>
        <w:tab/>
      </w:r>
      <w:r w:rsidRPr="00EA036D">
        <w:rPr>
          <w:rFonts w:ascii="Arial" w:eastAsia="Times New Roman" w:hAnsi="Arial" w:cs="Arial"/>
          <w:b/>
          <w:lang w:eastAsia="sl-SI"/>
        </w:rPr>
        <w:tab/>
      </w:r>
      <w:r w:rsidRPr="00EA036D">
        <w:rPr>
          <w:rFonts w:ascii="Arial" w:eastAsia="Times New Roman" w:hAnsi="Arial" w:cs="Arial"/>
          <w:b/>
          <w:lang w:eastAsia="sl-SI"/>
        </w:rPr>
        <w:tab/>
      </w:r>
      <w:r w:rsidRPr="00EA036D">
        <w:rPr>
          <w:rFonts w:ascii="Arial" w:eastAsia="Times New Roman" w:hAnsi="Arial" w:cs="Arial"/>
          <w:b/>
          <w:lang w:eastAsia="sl-SI"/>
        </w:rPr>
        <w:tab/>
      </w:r>
      <w:r w:rsidRPr="00EA036D">
        <w:rPr>
          <w:rFonts w:ascii="Arial" w:eastAsia="Times New Roman" w:hAnsi="Arial" w:cs="Arial"/>
          <w:b/>
          <w:lang w:eastAsia="sl-SI"/>
        </w:rPr>
        <w:tab/>
      </w:r>
      <w:r w:rsidRPr="00EA036D">
        <w:rPr>
          <w:rFonts w:ascii="Arial" w:eastAsia="Times New Roman" w:hAnsi="Arial" w:cs="Arial"/>
          <w:b/>
          <w:lang w:eastAsia="sl-SI"/>
        </w:rPr>
        <w:tab/>
      </w:r>
      <w:r w:rsidRPr="00EA036D">
        <w:rPr>
          <w:rFonts w:ascii="Arial" w:eastAsia="Times New Roman" w:hAnsi="Arial" w:cs="Arial"/>
          <w:b/>
          <w:lang w:eastAsia="sl-SI"/>
        </w:rPr>
        <w:tab/>
      </w:r>
      <w:r w:rsidRPr="00EA036D">
        <w:rPr>
          <w:rFonts w:ascii="Arial" w:eastAsia="Times New Roman" w:hAnsi="Arial" w:cs="Arial"/>
          <w:b/>
          <w:lang w:eastAsia="sl-SI"/>
        </w:rPr>
        <w:tab/>
      </w:r>
      <w:r w:rsidRPr="00EA036D">
        <w:rPr>
          <w:rFonts w:ascii="Arial" w:eastAsia="Times New Roman" w:hAnsi="Arial" w:cs="Arial"/>
          <w:lang w:eastAsia="sl-SI"/>
        </w:rPr>
        <w:tab/>
      </w:r>
      <w:r w:rsidRPr="00EA036D">
        <w:rPr>
          <w:rFonts w:ascii="Arial" w:eastAsia="Times New Roman" w:hAnsi="Arial" w:cs="Arial"/>
          <w:lang w:eastAsia="sl-SI"/>
        </w:rPr>
        <w:tab/>
      </w:r>
      <w:r w:rsidRPr="00EA036D">
        <w:rPr>
          <w:rFonts w:ascii="Arial" w:eastAsia="Times New Roman" w:hAnsi="Arial" w:cs="Arial"/>
          <w:lang w:eastAsia="sl-SI"/>
        </w:rPr>
        <w:tab/>
      </w:r>
      <w:r w:rsidRPr="00EA036D">
        <w:rPr>
          <w:rFonts w:ascii="Arial" w:eastAsia="Times New Roman" w:hAnsi="Arial" w:cs="Arial"/>
          <w:lang w:eastAsia="sl-SI"/>
        </w:rPr>
        <w:tab/>
      </w:r>
      <w:r w:rsidRPr="00EA036D">
        <w:rPr>
          <w:rFonts w:ascii="Arial" w:eastAsia="Times New Roman" w:hAnsi="Arial" w:cs="Arial"/>
          <w:lang w:eastAsia="sl-SI"/>
        </w:rPr>
        <w:tab/>
      </w:r>
      <w:r w:rsidRPr="00EA036D">
        <w:rPr>
          <w:rFonts w:ascii="Arial" w:eastAsia="Times New Roman" w:hAnsi="Arial" w:cs="Arial"/>
          <w:lang w:eastAsia="sl-SI"/>
        </w:rPr>
        <w:tab/>
        <w:t xml:space="preserve">          </w:t>
      </w:r>
    </w:p>
    <w:p w:rsidR="0092737C" w:rsidRPr="007A1A8E" w:rsidRDefault="0092737C" w:rsidP="0092737C">
      <w:pPr>
        <w:spacing w:after="0" w:line="240" w:lineRule="auto"/>
        <w:ind w:left="6372" w:firstLine="708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sl-SI"/>
        </w:rPr>
        <w:t>Tarik Žigon</w:t>
      </w:r>
    </w:p>
    <w:p w:rsidR="0092737C" w:rsidRPr="00EA036D" w:rsidRDefault="0092737C" w:rsidP="0092737C">
      <w:pPr>
        <w:spacing w:after="0" w:line="240" w:lineRule="auto"/>
        <w:ind w:left="6372" w:firstLine="708"/>
        <w:jc w:val="both"/>
        <w:rPr>
          <w:rFonts w:ascii="Arial" w:eastAsia="Times New Roman" w:hAnsi="Arial" w:cs="Arial"/>
          <w:lang w:eastAsia="sl-SI"/>
        </w:rPr>
      </w:pPr>
      <w:r w:rsidRPr="00EA036D">
        <w:rPr>
          <w:rFonts w:ascii="Arial" w:eastAsia="Times New Roman" w:hAnsi="Arial" w:cs="Arial"/>
          <w:lang w:eastAsia="sl-SI"/>
        </w:rPr>
        <w:t>ŽUPAN</w:t>
      </w:r>
    </w:p>
    <w:p w:rsidR="0092737C" w:rsidRPr="00EA036D" w:rsidRDefault="0092737C" w:rsidP="0092737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A036D">
        <w:rPr>
          <w:rFonts w:ascii="Arial" w:eastAsia="Times New Roman" w:hAnsi="Arial" w:cs="Arial"/>
          <w:lang w:eastAsia="sl-SI"/>
        </w:rPr>
        <w:t xml:space="preserve">Številka:   </w:t>
      </w:r>
    </w:p>
    <w:p w:rsidR="0092737C" w:rsidRPr="00EA036D" w:rsidRDefault="0092737C" w:rsidP="0092737C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EA036D">
        <w:rPr>
          <w:rFonts w:ascii="Arial" w:eastAsia="Times New Roman" w:hAnsi="Arial" w:cs="Arial"/>
          <w:lang w:eastAsia="sl-SI"/>
        </w:rPr>
        <w:t xml:space="preserve">Bukovica, </w:t>
      </w:r>
    </w:p>
    <w:p w:rsidR="0092737C" w:rsidRPr="00EA036D" w:rsidRDefault="0092737C" w:rsidP="0092737C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CA2C17" w:rsidRPr="00CA2C17" w:rsidRDefault="00CA2C17" w:rsidP="00CA2C17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:rsidR="00CA2C17" w:rsidRPr="00CA2C17" w:rsidRDefault="00CA2C17" w:rsidP="00CA2C17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:rsidR="00CA2C17" w:rsidRPr="00CA2C17" w:rsidRDefault="00CA2C17" w:rsidP="00CA2C1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CA2C17" w:rsidRPr="00CA2C17" w:rsidRDefault="00CA2C17" w:rsidP="00CA2C1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CA2C17" w:rsidRPr="00CA2C17" w:rsidRDefault="00CA2C17" w:rsidP="00CA2C1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CA2C17" w:rsidRPr="00CA2C17" w:rsidRDefault="00CA2C17" w:rsidP="00CA2C1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CA2C17" w:rsidRPr="00CA2C17" w:rsidRDefault="00CA2C17" w:rsidP="00CA2C1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CA2C17" w:rsidRPr="00CA2C17" w:rsidRDefault="00CA2C17" w:rsidP="00CA2C1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CA2C17" w:rsidRPr="00CA2C17" w:rsidRDefault="00CA2C17" w:rsidP="00CA2C1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CA2C17" w:rsidRPr="00CA2C17" w:rsidRDefault="00CA2C17" w:rsidP="00CA2C1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CA2C17" w:rsidRPr="00CA2C17" w:rsidRDefault="00CA2C17" w:rsidP="00CA2C1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CA2C17" w:rsidRPr="00CA2C17" w:rsidRDefault="00CA2C17" w:rsidP="00CA2C1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CA2C17" w:rsidRPr="00CA2C17" w:rsidRDefault="00CA2C17" w:rsidP="00CA2C1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CA2C17" w:rsidRPr="00CA2C17" w:rsidRDefault="00CA2C17" w:rsidP="00CA2C1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CA2C17" w:rsidRPr="00CA2C17" w:rsidRDefault="00CA2C17" w:rsidP="00CA2C17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CA2C17" w:rsidRPr="00CA2C17" w:rsidRDefault="00CA2C17" w:rsidP="00CA2C17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CA2C17" w:rsidRPr="00CA2C17" w:rsidRDefault="00CA2C17" w:rsidP="00CA2C17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CA2C17" w:rsidRPr="00CA2C17" w:rsidRDefault="00CA2C17" w:rsidP="00CA2C17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CA2C17" w:rsidRPr="00CA2C17" w:rsidRDefault="00CA2C17" w:rsidP="00CA2C17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CA2C17" w:rsidRPr="00CA2C17" w:rsidRDefault="00CA2C17" w:rsidP="00CA2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A2C17" w:rsidRPr="00CA2C17" w:rsidRDefault="00CA2C17" w:rsidP="00CA2C17">
      <w:pPr>
        <w:spacing w:after="200" w:line="276" w:lineRule="auto"/>
        <w:rPr>
          <w:rFonts w:ascii="Arial" w:hAnsi="Arial" w:cs="Arial"/>
        </w:rPr>
      </w:pPr>
    </w:p>
    <w:p w:rsidR="00CA2C17" w:rsidRPr="00CA2C17" w:rsidRDefault="00CA2C17" w:rsidP="00CA2C17">
      <w:pPr>
        <w:spacing w:after="200" w:line="276" w:lineRule="auto"/>
        <w:rPr>
          <w:rFonts w:ascii="Arial" w:hAnsi="Arial" w:cs="Arial"/>
        </w:rPr>
      </w:pPr>
    </w:p>
    <w:p w:rsidR="00CA2C17" w:rsidRPr="00CA2C17" w:rsidRDefault="00CA2C17" w:rsidP="00CA2C17">
      <w:pPr>
        <w:spacing w:after="200" w:line="276" w:lineRule="auto"/>
        <w:rPr>
          <w:rFonts w:ascii="Arial" w:hAnsi="Arial" w:cs="Arial"/>
        </w:rPr>
      </w:pPr>
    </w:p>
    <w:p w:rsidR="00CA2C17" w:rsidRPr="00CA2C17" w:rsidRDefault="00CA2C17" w:rsidP="00CA2C17">
      <w:pPr>
        <w:spacing w:after="200" w:line="276" w:lineRule="auto"/>
        <w:rPr>
          <w:rFonts w:ascii="Arial" w:hAnsi="Arial" w:cs="Arial"/>
        </w:rPr>
      </w:pPr>
    </w:p>
    <w:p w:rsidR="00CA2C17" w:rsidRPr="00CA2C17" w:rsidRDefault="00CA2C17" w:rsidP="00CA2C17"/>
    <w:p w:rsidR="00CA2C17" w:rsidRPr="00CA2C17" w:rsidRDefault="00CA2C17" w:rsidP="00CA2C17"/>
    <w:p w:rsidR="00C5759D" w:rsidRDefault="00C5759D"/>
    <w:sectPr w:rsidR="00C5759D">
      <w:head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63EF1" w:rsidRDefault="003338C2">
      <w:pPr>
        <w:spacing w:after="0" w:line="240" w:lineRule="auto"/>
      </w:pPr>
      <w:r>
        <w:separator/>
      </w:r>
    </w:p>
  </w:endnote>
  <w:endnote w:type="continuationSeparator" w:id="0">
    <w:p w:rsidR="00563EF1" w:rsidRDefault="00333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63EF1" w:rsidRDefault="003338C2">
      <w:pPr>
        <w:spacing w:after="0" w:line="240" w:lineRule="auto"/>
      </w:pPr>
      <w:r>
        <w:separator/>
      </w:r>
    </w:p>
  </w:footnote>
  <w:footnote w:type="continuationSeparator" w:id="0">
    <w:p w:rsidR="00563EF1" w:rsidRDefault="00333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F45B7" w:rsidRPr="00E001A8" w:rsidRDefault="003338C2" w:rsidP="002F45B7">
    <w:pPr>
      <w:pStyle w:val="Glava"/>
      <w:jc w:val="right"/>
      <w:rPr>
        <w:color w:val="999999"/>
        <w:sz w:val="40"/>
        <w:szCs w:val="40"/>
      </w:rPr>
    </w:pPr>
    <w:r>
      <w:rPr>
        <w:color w:val="999999"/>
        <w:sz w:val="40"/>
        <w:szCs w:val="40"/>
      </w:rPr>
      <w:t>11</w:t>
    </w:r>
    <w:r w:rsidR="00A41B71" w:rsidRPr="00E001A8">
      <w:rPr>
        <w:color w:val="999999"/>
        <w:sz w:val="40"/>
        <w:szCs w:val="40"/>
      </w:rPr>
      <w:t xml:space="preserve">. </w:t>
    </w:r>
    <w:r w:rsidR="00A41B71" w:rsidRPr="00E001A8">
      <w:rPr>
        <w:color w:val="999999"/>
        <w:sz w:val="40"/>
        <w:szCs w:val="40"/>
      </w:rPr>
      <w:t>redna seja</w:t>
    </w:r>
    <w:r w:rsidR="00A41B71" w:rsidRPr="00E001A8">
      <w:rPr>
        <w:color w:val="999999"/>
        <w:sz w:val="40"/>
        <w:szCs w:val="40"/>
      </w:rPr>
      <w:tab/>
    </w:r>
    <w:r w:rsidR="00A41B71" w:rsidRPr="00E001A8">
      <w:rPr>
        <w:color w:val="999999"/>
        <w:sz w:val="40"/>
        <w:szCs w:val="40"/>
      </w:rPr>
      <w:tab/>
    </w:r>
    <w:r w:rsidR="00574D50">
      <w:rPr>
        <w:color w:val="999999"/>
        <w:sz w:val="40"/>
        <w:szCs w:val="40"/>
      </w:rPr>
      <w:t>11</w:t>
    </w:r>
    <w:r w:rsidR="00A41B71" w:rsidRPr="00E001A8">
      <w:rPr>
        <w:color w:val="999999"/>
        <w:sz w:val="40"/>
        <w:szCs w:val="40"/>
      </w:rPr>
      <w:t>. točka</w:t>
    </w:r>
  </w:p>
  <w:p w:rsidR="002F45B7" w:rsidRDefault="00574D50">
    <w:pPr>
      <w:pStyle w:val="Glava"/>
    </w:pPr>
  </w:p>
  <w:p w:rsidR="002F45B7" w:rsidRDefault="00574D5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A3950"/>
    <w:multiLevelType w:val="hybridMultilevel"/>
    <w:tmpl w:val="E7BCCC32"/>
    <w:lvl w:ilvl="0" w:tplc="FAC869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7353A"/>
    <w:multiLevelType w:val="hybridMultilevel"/>
    <w:tmpl w:val="5E1EFA8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95E4F"/>
    <w:multiLevelType w:val="hybridMultilevel"/>
    <w:tmpl w:val="71600B60"/>
    <w:lvl w:ilvl="0" w:tplc="FAC869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571B3"/>
    <w:multiLevelType w:val="hybridMultilevel"/>
    <w:tmpl w:val="7052539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868A2"/>
    <w:multiLevelType w:val="hybridMultilevel"/>
    <w:tmpl w:val="D488EB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E632D2"/>
    <w:multiLevelType w:val="hybridMultilevel"/>
    <w:tmpl w:val="D9B805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B10AAF"/>
    <w:multiLevelType w:val="hybridMultilevel"/>
    <w:tmpl w:val="D33A0B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C17"/>
    <w:rsid w:val="003338C2"/>
    <w:rsid w:val="00432C58"/>
    <w:rsid w:val="00563EF1"/>
    <w:rsid w:val="00574D50"/>
    <w:rsid w:val="005816D0"/>
    <w:rsid w:val="0092737C"/>
    <w:rsid w:val="00A41B71"/>
    <w:rsid w:val="00C5759D"/>
    <w:rsid w:val="00CA2C17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362C6"/>
  <w15:chartTrackingRefBased/>
  <w15:docId w15:val="{9C0658C8-2448-4707-B718-C12E1064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A2C17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</w:rPr>
  </w:style>
  <w:style w:type="character" w:customStyle="1" w:styleId="GlavaZnak">
    <w:name w:val="Glava Znak"/>
    <w:basedOn w:val="Privzetapisavaodstavka"/>
    <w:link w:val="Glava"/>
    <w:uiPriority w:val="99"/>
    <w:rsid w:val="00CA2C17"/>
    <w:rPr>
      <w:rFonts w:ascii="Arial" w:hAnsi="Arial" w:cs="Arial"/>
    </w:rPr>
  </w:style>
  <w:style w:type="table" w:customStyle="1" w:styleId="Tabelamrea1">
    <w:name w:val="Tabela – mreža1"/>
    <w:basedOn w:val="Navadnatabela"/>
    <w:next w:val="Tabelamrea"/>
    <w:rsid w:val="00CA2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39"/>
    <w:rsid w:val="00CA2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92737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92737C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92737C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333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33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8-01-0911" TargetMode="External"/><Relationship Id="rId13" Type="http://schemas.openxmlformats.org/officeDocument/2006/relationships/hyperlink" Target="http://www.uradni-list.si/1/objava.jsp?sop=2012-01-1700" TargetMode="External"/><Relationship Id="rId18" Type="http://schemas.openxmlformats.org/officeDocument/2006/relationships/hyperlink" Target="http://www.uradni-list.si/1/objava.jsp?sop=2009-01-4285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uradni-list.si/1/objava.jsp?sop=2010-01-4935" TargetMode="External"/><Relationship Id="rId7" Type="http://schemas.openxmlformats.org/officeDocument/2006/relationships/hyperlink" Target="http://www.uradni-list.si/1/objava.jsp?sop=2005-01-4349" TargetMode="External"/><Relationship Id="rId12" Type="http://schemas.openxmlformats.org/officeDocument/2006/relationships/hyperlink" Target="http://www.uradni-list.si/1/objava.jsp?sop=2010-01-4935" TargetMode="External"/><Relationship Id="rId17" Type="http://schemas.openxmlformats.org/officeDocument/2006/relationships/hyperlink" Target="http://www.uradni-list.si/1/objava.jsp?sop=2008-01-0911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uradni-list.si/1/objava.jsp?sop=2005-01-4349" TargetMode="External"/><Relationship Id="rId20" Type="http://schemas.openxmlformats.org/officeDocument/2006/relationships/hyperlink" Target="http://www.uradni-list.si/1/objava.jsp?sop=2010-01-338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10-01-3387" TargetMode="External"/><Relationship Id="rId24" Type="http://schemas.openxmlformats.org/officeDocument/2006/relationships/hyperlink" Target="http://www.uradni-list.si/1/objava.jsp?sop=2017-01-252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radni-list.si/1/objava.jsp?sop=2017-01-2525" TargetMode="External"/><Relationship Id="rId23" Type="http://schemas.openxmlformats.org/officeDocument/2006/relationships/hyperlink" Target="http://www.uradni-list.si/1/objava.jsp?sop=2015-01-0505" TargetMode="External"/><Relationship Id="rId10" Type="http://schemas.openxmlformats.org/officeDocument/2006/relationships/hyperlink" Target="http://www.uradni-list.si/1/objava.jsp?sop=2010-01-1737" TargetMode="External"/><Relationship Id="rId19" Type="http://schemas.openxmlformats.org/officeDocument/2006/relationships/hyperlink" Target="http://www.uradni-list.si/1/objava.jsp?sop=2010-01-17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09-01-4285" TargetMode="External"/><Relationship Id="rId14" Type="http://schemas.openxmlformats.org/officeDocument/2006/relationships/hyperlink" Target="http://www.uradni-list.si/1/objava.jsp?sop=2015-01-0505" TargetMode="External"/><Relationship Id="rId22" Type="http://schemas.openxmlformats.org/officeDocument/2006/relationships/hyperlink" Target="http://www.uradni-list.si/1/objava.jsp?sop=2012-01-170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1689</Words>
  <Characters>9628</Characters>
  <Application>Microsoft Office Word</Application>
  <DocSecurity>0</DocSecurity>
  <Lines>80</Lines>
  <Paragraphs>22</Paragraphs>
  <ScaleCrop>false</ScaleCrop>
  <Company/>
  <LinksUpToDate>false</LinksUpToDate>
  <CharactersWithSpaces>11295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Vladka Gal</dc:creator>
  <cp:keywords/>
  <dc:description/>
  <cp:lastModifiedBy>Ana Vuk</cp:lastModifiedBy>
  <cp:revision>8</cp:revision>
  <cp:lastPrinted>2020-06-16T12:30:00Z</cp:lastPrinted>
  <dcterms:created xsi:type="dcterms:W3CDTF">2020-06-16T11:44:00Z</dcterms:created>
  <dcterms:modified xsi:type="dcterms:W3CDTF">2020-06-18T11:32:00Z</dcterms:modified>
</cp:coreProperties>
</file>