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2F6D" w14:textId="77777777" w:rsidR="008C18AC" w:rsidRPr="008C18AC" w:rsidRDefault="008C18AC" w:rsidP="008C18AC">
      <w:pPr>
        <w:spacing w:after="0" w:line="240" w:lineRule="auto"/>
        <w:jc w:val="both"/>
        <w:rPr>
          <w:rFonts w:ascii="Arial" w:eastAsia="Times New Roman" w:hAnsi="Arial" w:cs="Arial"/>
          <w:b/>
          <w:lang w:eastAsia="sl-SI"/>
        </w:rPr>
      </w:pPr>
      <w:r w:rsidRPr="008C18AC">
        <w:rPr>
          <w:rFonts w:ascii="Arial" w:eastAsia="Times New Roman" w:hAnsi="Arial" w:cs="Arial"/>
          <w:b/>
          <w:lang w:eastAsia="sl-SI"/>
        </w:rPr>
        <w:t>OBČINA RENČE-VOGRSKO</w:t>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t xml:space="preserve">                         PREDLOG OBČINSKI SVET</w:t>
      </w:r>
      <w:r w:rsidRPr="008C18AC">
        <w:rPr>
          <w:rFonts w:ascii="Arial" w:eastAsia="Times New Roman" w:hAnsi="Arial" w:cs="Arial"/>
          <w:b/>
          <w:lang w:eastAsia="sl-SI"/>
        </w:rPr>
        <w:tab/>
      </w:r>
      <w:r w:rsidRPr="008C18AC">
        <w:rPr>
          <w:rFonts w:ascii="Arial" w:eastAsia="Times New Roman" w:hAnsi="Arial" w:cs="Arial"/>
          <w:b/>
          <w:lang w:eastAsia="sl-SI"/>
        </w:rPr>
        <w:tab/>
        <w:t xml:space="preserve">                  </w:t>
      </w:r>
    </w:p>
    <w:p w14:paraId="379667E7" w14:textId="77777777" w:rsidR="008C18AC" w:rsidRPr="008C18AC" w:rsidRDefault="008C18AC" w:rsidP="008C18AC">
      <w:pPr>
        <w:spacing w:after="0" w:line="240" w:lineRule="auto"/>
        <w:jc w:val="both"/>
        <w:rPr>
          <w:rFonts w:ascii="Arial" w:eastAsia="Times New Roman" w:hAnsi="Arial" w:cs="Arial"/>
          <w:b/>
          <w:color w:val="000000"/>
          <w:lang w:eastAsia="sl-SI"/>
        </w:rPr>
      </w:pP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color w:val="00CCFF"/>
          <w:lang w:eastAsia="sl-SI"/>
        </w:rPr>
        <w:t xml:space="preserve">                                </w:t>
      </w:r>
    </w:p>
    <w:p w14:paraId="201CD3C6" w14:textId="77777777" w:rsidR="008C18AC" w:rsidRPr="008C18AC" w:rsidRDefault="008C18AC" w:rsidP="008C18AC">
      <w:pPr>
        <w:spacing w:after="0" w:line="240" w:lineRule="auto"/>
        <w:ind w:left="3540" w:firstLine="708"/>
        <w:jc w:val="both"/>
        <w:rPr>
          <w:rFonts w:ascii="Arial" w:eastAsia="Times New Roman" w:hAnsi="Arial" w:cs="Arial"/>
          <w:color w:val="FF0000"/>
          <w:lang w:eastAsia="sl-SI"/>
        </w:rPr>
      </w:pPr>
      <w:r w:rsidRPr="008C18AC">
        <w:rPr>
          <w:rFonts w:ascii="Arial" w:eastAsia="Times New Roman" w:hAnsi="Arial" w:cs="Arial"/>
          <w:color w:val="FF0000"/>
          <w:lang w:eastAsia="sl-SI"/>
        </w:rPr>
        <w:t xml:space="preserve">               </w:t>
      </w:r>
    </w:p>
    <w:p w14:paraId="0CF51804" w14:textId="77777777" w:rsidR="008C18AC" w:rsidRPr="008C18AC" w:rsidRDefault="008C18AC" w:rsidP="008C18AC">
      <w:pPr>
        <w:spacing w:after="0" w:line="240" w:lineRule="auto"/>
        <w:jc w:val="both"/>
        <w:rPr>
          <w:rFonts w:ascii="Arial" w:eastAsia="Times New Roman" w:hAnsi="Arial" w:cs="Arial"/>
          <w:color w:val="FF0000"/>
          <w:lang w:eastAsia="sl-SI"/>
        </w:rPr>
      </w:pPr>
      <w:r w:rsidRPr="008C18AC">
        <w:rPr>
          <w:rFonts w:ascii="Arial" w:eastAsia="Times New Roman" w:hAnsi="Arial" w:cs="Arial"/>
          <w:i/>
          <w:u w:val="single"/>
          <w:lang w:eastAsia="sl-SI"/>
        </w:rPr>
        <w:t>NASLOV:</w:t>
      </w:r>
      <w:r w:rsidRPr="008C18AC">
        <w:rPr>
          <w:rFonts w:ascii="Arial" w:eastAsia="Times New Roman" w:hAnsi="Arial" w:cs="Arial"/>
          <w:lang w:eastAsia="sl-SI"/>
        </w:rPr>
        <w:t xml:space="preserve">  </w:t>
      </w:r>
    </w:p>
    <w:p w14:paraId="31A71710" w14:textId="77777777" w:rsidR="008C18AC" w:rsidRPr="008C18AC" w:rsidRDefault="008C18AC" w:rsidP="008C18AC">
      <w:pPr>
        <w:spacing w:after="0" w:line="240" w:lineRule="auto"/>
        <w:jc w:val="both"/>
        <w:rPr>
          <w:rFonts w:ascii="Arial" w:eastAsia="Times New Roman" w:hAnsi="Arial" w:cs="Arial"/>
          <w:i/>
          <w:u w:val="single"/>
          <w:lang w:eastAsia="sl-SI"/>
        </w:rPr>
      </w:pPr>
    </w:p>
    <w:p w14:paraId="722C90D5" w14:textId="77777777" w:rsidR="008C18AC" w:rsidRPr="008C18AC" w:rsidRDefault="008C18AC" w:rsidP="008C18AC">
      <w:pPr>
        <w:spacing w:after="0" w:line="240" w:lineRule="auto"/>
        <w:jc w:val="both"/>
        <w:rPr>
          <w:rFonts w:ascii="Arial" w:eastAsia="Times New Roman" w:hAnsi="Arial" w:cs="Arial"/>
          <w:b/>
          <w:sz w:val="28"/>
          <w:szCs w:val="28"/>
          <w:lang w:eastAsia="sl-SI"/>
        </w:rPr>
      </w:pPr>
      <w:r w:rsidRPr="008C18AC">
        <w:rPr>
          <w:rFonts w:ascii="Arial" w:eastAsia="Times New Roman" w:hAnsi="Arial" w:cs="Arial"/>
          <w:b/>
          <w:sz w:val="28"/>
          <w:szCs w:val="28"/>
          <w:lang w:eastAsia="sl-SI"/>
        </w:rPr>
        <w:t>SKLEP O DOLOČITVI CEN PROGRAMOV V VRTCU PRI OSNOVNI ŠOLI LUCIJANA BRATKOVIČA BRATUŠA RENČE</w:t>
      </w:r>
    </w:p>
    <w:p w14:paraId="32BD3B48" w14:textId="77777777" w:rsidR="008C18AC" w:rsidRPr="008C18AC" w:rsidRDefault="008C18AC" w:rsidP="008C18AC">
      <w:pPr>
        <w:spacing w:after="0" w:line="240" w:lineRule="auto"/>
        <w:rPr>
          <w:rFonts w:ascii="Arial" w:eastAsia="Times New Roman" w:hAnsi="Arial" w:cs="Arial"/>
          <w:sz w:val="28"/>
          <w:szCs w:val="28"/>
          <w:lang w:eastAsia="sl-SI"/>
        </w:rPr>
      </w:pPr>
    </w:p>
    <w:p w14:paraId="20981565" w14:textId="77777777" w:rsidR="008C18AC" w:rsidRPr="008C18AC" w:rsidRDefault="008C18AC" w:rsidP="008C18AC">
      <w:pPr>
        <w:spacing w:after="0" w:line="240" w:lineRule="auto"/>
        <w:rPr>
          <w:rFonts w:ascii="Arial" w:eastAsia="Times New Roman" w:hAnsi="Arial" w:cs="Arial"/>
          <w:i/>
          <w:u w:val="single"/>
          <w:lang w:eastAsia="sl-SI"/>
        </w:rPr>
      </w:pPr>
    </w:p>
    <w:p w14:paraId="05798E2D" w14:textId="77777777" w:rsidR="008C18AC" w:rsidRPr="008C18AC" w:rsidRDefault="008C18AC" w:rsidP="008C18AC">
      <w:pPr>
        <w:spacing w:after="0" w:line="240" w:lineRule="auto"/>
        <w:jc w:val="both"/>
        <w:rPr>
          <w:rFonts w:ascii="Arial" w:eastAsia="Times New Roman" w:hAnsi="Arial" w:cs="Arial"/>
          <w:color w:val="FF0000"/>
          <w:lang w:eastAsia="sl-SI"/>
        </w:rPr>
      </w:pPr>
      <w:r w:rsidRPr="008C18AC">
        <w:rPr>
          <w:rFonts w:ascii="Arial" w:eastAsia="Times New Roman" w:hAnsi="Arial" w:cs="Arial"/>
          <w:i/>
          <w:u w:val="single"/>
          <w:lang w:eastAsia="sl-SI"/>
        </w:rPr>
        <w:t>PRAVNA PODLAGA:</w:t>
      </w:r>
      <w:r w:rsidRPr="008C18AC">
        <w:rPr>
          <w:rFonts w:ascii="Arial" w:eastAsia="Times New Roman" w:hAnsi="Arial" w:cs="Arial"/>
          <w:lang w:eastAsia="sl-SI"/>
        </w:rPr>
        <w:t xml:space="preserve">  </w:t>
      </w:r>
    </w:p>
    <w:p w14:paraId="234FF698" w14:textId="77777777" w:rsidR="008C18AC" w:rsidRPr="008C18AC" w:rsidRDefault="008C18AC" w:rsidP="008C18AC">
      <w:pPr>
        <w:spacing w:after="0" w:line="240" w:lineRule="auto"/>
        <w:rPr>
          <w:rFonts w:ascii="Arial" w:eastAsia="Times New Roman" w:hAnsi="Arial" w:cs="Arial"/>
          <w:lang w:eastAsia="sl-SI"/>
        </w:rPr>
      </w:pPr>
    </w:p>
    <w:p w14:paraId="4DB3D912" w14:textId="1D4CC45F" w:rsidR="008C18AC" w:rsidRPr="008C18AC" w:rsidRDefault="008C18AC" w:rsidP="008C18AC">
      <w:pPr>
        <w:numPr>
          <w:ilvl w:val="0"/>
          <w:numId w:val="2"/>
        </w:numPr>
        <w:spacing w:after="0" w:line="240" w:lineRule="auto"/>
        <w:jc w:val="both"/>
        <w:rPr>
          <w:rFonts w:ascii="Arial" w:eastAsia="Times New Roman" w:hAnsi="Arial" w:cs="Arial"/>
          <w:lang w:eastAsia="sl-SI"/>
        </w:rPr>
      </w:pPr>
      <w:bookmarkStart w:id="0" w:name="_Hlk43209757"/>
      <w:r w:rsidRPr="008C18AC">
        <w:rPr>
          <w:rFonts w:ascii="Arial" w:eastAsia="Times New Roman" w:hAnsi="Arial" w:cs="Arial"/>
          <w:lang w:eastAsia="sl-SI"/>
        </w:rPr>
        <w:t xml:space="preserve">31. člen Zakona o vrtcih (Uradni list RS, št. </w:t>
      </w:r>
      <w:hyperlink r:id="rId7" w:tgtFrame="_blank" w:tooltip="Zakon o vrtcih (uradno prečiščeno besedilo)" w:history="1">
        <w:r w:rsidRPr="008C18AC">
          <w:rPr>
            <w:rFonts w:ascii="Arial" w:eastAsia="Times New Roman" w:hAnsi="Arial" w:cs="Arial"/>
            <w:lang w:eastAsia="sl-SI"/>
          </w:rPr>
          <w:t>100/05</w:t>
        </w:r>
      </w:hyperlink>
      <w:r w:rsidRPr="008C18AC">
        <w:rPr>
          <w:rFonts w:ascii="Arial" w:eastAsia="Times New Roman" w:hAnsi="Arial" w:cs="Arial"/>
          <w:lang w:eastAsia="sl-SI"/>
        </w:rPr>
        <w:t xml:space="preserve"> – uradno prečiščeno besedilo, </w:t>
      </w:r>
      <w:hyperlink r:id="rId8" w:tgtFrame="_blank" w:tooltip="Zakon o spremembah in dopolnitvah Zakona o vrtcih" w:history="1">
        <w:r w:rsidRPr="008C18AC">
          <w:rPr>
            <w:rFonts w:ascii="Arial" w:eastAsia="Times New Roman" w:hAnsi="Arial" w:cs="Arial"/>
            <w:lang w:eastAsia="sl-SI"/>
          </w:rPr>
          <w:t>25/08</w:t>
        </w:r>
      </w:hyperlink>
      <w:r w:rsidRPr="008C18AC">
        <w:rPr>
          <w:rFonts w:ascii="Arial" w:eastAsia="Times New Roman" w:hAnsi="Arial" w:cs="Arial"/>
          <w:lang w:eastAsia="sl-SI"/>
        </w:rPr>
        <w:t xml:space="preserve">, </w:t>
      </w:r>
      <w:hyperlink r:id="rId9" w:tgtFrame="_blank" w:tooltip="Zakon o interventnih ukrepih zaradi gospodarske krize" w:history="1">
        <w:r w:rsidRPr="008C18AC">
          <w:rPr>
            <w:rFonts w:ascii="Arial" w:eastAsia="Times New Roman" w:hAnsi="Arial" w:cs="Arial"/>
            <w:lang w:eastAsia="sl-SI"/>
          </w:rPr>
          <w:t>98/09</w:t>
        </w:r>
      </w:hyperlink>
      <w:r w:rsidRPr="008C18AC">
        <w:rPr>
          <w:rFonts w:ascii="Arial" w:eastAsia="Times New Roman" w:hAnsi="Arial" w:cs="Arial"/>
          <w:lang w:eastAsia="sl-SI"/>
        </w:rPr>
        <w:t xml:space="preserve"> – ZIUZGK, </w:t>
      </w:r>
      <w:hyperlink r:id="rId10" w:tgtFrame="_blank" w:tooltip="Zakon o spremembah in dopolnitvah Zakona o vrtcih" w:history="1">
        <w:r w:rsidRPr="008C18AC">
          <w:rPr>
            <w:rFonts w:ascii="Arial" w:eastAsia="Times New Roman" w:hAnsi="Arial" w:cs="Arial"/>
            <w:lang w:eastAsia="sl-SI"/>
          </w:rPr>
          <w:t>36/10</w:t>
        </w:r>
      </w:hyperlink>
      <w:r w:rsidRPr="008C18AC">
        <w:rPr>
          <w:rFonts w:ascii="Arial" w:eastAsia="Times New Roman" w:hAnsi="Arial" w:cs="Arial"/>
          <w:lang w:eastAsia="sl-SI"/>
        </w:rPr>
        <w:t xml:space="preserve">, </w:t>
      </w:r>
      <w:hyperlink r:id="rId11" w:tgtFrame="_blank" w:tooltip="Zakon o uveljavljanju pravic iz javnih sredstev" w:history="1">
        <w:r w:rsidRPr="008C18AC">
          <w:rPr>
            <w:rFonts w:ascii="Arial" w:eastAsia="Times New Roman" w:hAnsi="Arial" w:cs="Arial"/>
            <w:lang w:eastAsia="sl-SI"/>
          </w:rPr>
          <w:t>62/10</w:t>
        </w:r>
      </w:hyperlink>
      <w:r w:rsidRPr="008C18AC">
        <w:rPr>
          <w:rFonts w:ascii="Arial" w:eastAsia="Times New Roman" w:hAnsi="Arial" w:cs="Arial"/>
          <w:lang w:eastAsia="sl-SI"/>
        </w:rPr>
        <w:t xml:space="preserve"> – ZUPJS, </w:t>
      </w:r>
      <w:hyperlink r:id="rId12" w:tgtFrame="_blank" w:tooltip="Zakon o interventnih ukrepih" w:history="1">
        <w:r w:rsidRPr="008C18AC">
          <w:rPr>
            <w:rFonts w:ascii="Arial" w:eastAsia="Times New Roman" w:hAnsi="Arial" w:cs="Arial"/>
            <w:lang w:eastAsia="sl-SI"/>
          </w:rPr>
          <w:t>94/10</w:t>
        </w:r>
      </w:hyperlink>
      <w:r w:rsidRPr="008C18AC">
        <w:rPr>
          <w:rFonts w:ascii="Arial" w:eastAsia="Times New Roman" w:hAnsi="Arial" w:cs="Arial"/>
          <w:lang w:eastAsia="sl-SI"/>
        </w:rPr>
        <w:t xml:space="preserve"> – ZIU, </w:t>
      </w:r>
      <w:hyperlink r:id="rId13" w:tgtFrame="_blank" w:tooltip="Zakon za uravnoteženje javnih financ" w:history="1">
        <w:r w:rsidRPr="008C18AC">
          <w:rPr>
            <w:rFonts w:ascii="Arial" w:eastAsia="Times New Roman" w:hAnsi="Arial" w:cs="Arial"/>
            <w:lang w:eastAsia="sl-SI"/>
          </w:rPr>
          <w:t>40/12</w:t>
        </w:r>
      </w:hyperlink>
      <w:r w:rsidRPr="008C18AC">
        <w:rPr>
          <w:rFonts w:ascii="Arial" w:eastAsia="Times New Roman" w:hAnsi="Arial" w:cs="Arial"/>
          <w:lang w:eastAsia="sl-SI"/>
        </w:rPr>
        <w:t xml:space="preserve"> – ZUJF, </w:t>
      </w:r>
      <w:hyperlink r:id="rId14" w:tgtFrame="_blank" w:tooltip="Zakon o ukrepih za uravnoteženje javnih financ občin" w:history="1">
        <w:r w:rsidRPr="008C18AC">
          <w:rPr>
            <w:rFonts w:ascii="Arial" w:eastAsia="Times New Roman" w:hAnsi="Arial" w:cs="Arial"/>
            <w:lang w:eastAsia="sl-SI"/>
          </w:rPr>
          <w:t>14/15</w:t>
        </w:r>
      </w:hyperlink>
      <w:r w:rsidRPr="008C18AC">
        <w:rPr>
          <w:rFonts w:ascii="Arial" w:eastAsia="Times New Roman" w:hAnsi="Arial" w:cs="Arial"/>
          <w:lang w:eastAsia="sl-SI"/>
        </w:rPr>
        <w:t xml:space="preserve"> – ZUUJFO</w:t>
      </w:r>
      <w:r w:rsidR="00C11F42">
        <w:rPr>
          <w:rFonts w:ascii="Arial" w:eastAsia="Times New Roman" w:hAnsi="Arial" w:cs="Arial"/>
          <w:lang w:eastAsia="sl-SI"/>
        </w:rPr>
        <w:t>,</w:t>
      </w:r>
      <w:r w:rsidRPr="008C18AC">
        <w:rPr>
          <w:rFonts w:ascii="Arial" w:eastAsia="Times New Roman" w:hAnsi="Arial" w:cs="Arial"/>
          <w:lang w:eastAsia="sl-SI"/>
        </w:rPr>
        <w:t xml:space="preserve"> </w:t>
      </w:r>
      <w:hyperlink r:id="rId15" w:tgtFrame="_blank" w:tooltip="Zakon o spremembah in dopolnitvah Zakona o vrtcih" w:history="1">
        <w:r w:rsidRPr="008C18AC">
          <w:rPr>
            <w:rFonts w:ascii="Arial" w:eastAsia="Times New Roman" w:hAnsi="Arial" w:cs="Arial"/>
            <w:lang w:eastAsia="sl-SI"/>
          </w:rPr>
          <w:t>55/17</w:t>
        </w:r>
      </w:hyperlink>
      <w:r w:rsidR="00C11F42">
        <w:rPr>
          <w:rFonts w:ascii="Arial" w:eastAsia="Times New Roman" w:hAnsi="Arial" w:cs="Arial"/>
          <w:lang w:eastAsia="sl-SI"/>
        </w:rPr>
        <w:t xml:space="preserve"> in 18/21</w:t>
      </w:r>
      <w:r w:rsidRPr="008C18AC">
        <w:rPr>
          <w:rFonts w:ascii="Arial" w:eastAsia="Times New Roman" w:hAnsi="Arial" w:cs="Arial"/>
          <w:lang w:eastAsia="sl-SI"/>
        </w:rPr>
        <w:t>)</w:t>
      </w:r>
    </w:p>
    <w:bookmarkEnd w:id="0"/>
    <w:p w14:paraId="079B55B1" w14:textId="77777777" w:rsidR="008C18AC" w:rsidRPr="008C18AC" w:rsidRDefault="008C18AC" w:rsidP="008C18AC">
      <w:pPr>
        <w:numPr>
          <w:ilvl w:val="0"/>
          <w:numId w:val="2"/>
        </w:numPr>
        <w:spacing w:after="0" w:line="240" w:lineRule="auto"/>
        <w:jc w:val="both"/>
        <w:rPr>
          <w:rFonts w:ascii="Arial" w:eastAsia="Times New Roman" w:hAnsi="Arial" w:cs="Arial"/>
          <w:lang w:eastAsia="sl-SI"/>
        </w:rPr>
      </w:pPr>
      <w:r w:rsidRPr="008C18AC">
        <w:rPr>
          <w:rFonts w:ascii="Arial" w:eastAsia="Times New Roman" w:hAnsi="Arial" w:cs="Arial"/>
          <w:lang w:eastAsia="sl-SI"/>
        </w:rPr>
        <w:t xml:space="preserve">20. člen Pravilnika o metodologiji </w:t>
      </w:r>
      <w:r w:rsidRPr="008C18AC">
        <w:rPr>
          <w:rFonts w:ascii="Arial" w:eastAsia="Times New Roman" w:hAnsi="Arial" w:cs="Arial"/>
          <w:snapToGrid w:val="0"/>
          <w:lang w:eastAsia="sl-SI"/>
        </w:rPr>
        <w:t xml:space="preserve">za oblikovanje cen programov v vrtcih, ki izvajajo javno službo </w:t>
      </w:r>
      <w:r w:rsidRPr="008C18AC">
        <w:rPr>
          <w:rFonts w:ascii="Arial" w:eastAsia="Times New Roman" w:hAnsi="Arial" w:cs="Arial"/>
          <w:lang w:eastAsia="sl-SI"/>
        </w:rPr>
        <w:t>(Uradni list RS, št. 97/03, 77/05, 120/05, 93/15 in 59/19)</w:t>
      </w:r>
    </w:p>
    <w:p w14:paraId="6D332C15" w14:textId="77777777" w:rsidR="008C18AC" w:rsidRPr="008C18AC" w:rsidRDefault="008C18AC" w:rsidP="008C18AC">
      <w:pPr>
        <w:numPr>
          <w:ilvl w:val="0"/>
          <w:numId w:val="1"/>
        </w:numPr>
        <w:spacing w:after="0" w:line="240" w:lineRule="auto"/>
        <w:jc w:val="both"/>
        <w:rPr>
          <w:rFonts w:ascii="Arial" w:eastAsia="Times New Roman" w:hAnsi="Arial" w:cs="Arial"/>
          <w:lang w:eastAsia="sl-SI"/>
        </w:rPr>
      </w:pPr>
      <w:r w:rsidRPr="008C18AC">
        <w:rPr>
          <w:rFonts w:ascii="Arial" w:eastAsia="Times New Roman" w:hAnsi="Arial" w:cs="Arial"/>
          <w:lang w:eastAsia="sl-SI"/>
        </w:rPr>
        <w:t>18. člen Statuta Občine Renče-Vogrsko (Uradni list RS, št. 22/12 – uradno prečiščeno besedilo, 88/15 in 14/18)</w:t>
      </w:r>
    </w:p>
    <w:p w14:paraId="5F2F1817" w14:textId="77777777" w:rsidR="008C18AC" w:rsidRPr="008C18AC" w:rsidRDefault="008C18AC" w:rsidP="008C18AC">
      <w:pPr>
        <w:spacing w:after="0" w:line="240" w:lineRule="auto"/>
        <w:rPr>
          <w:rFonts w:ascii="Arial" w:eastAsia="Times New Roman" w:hAnsi="Arial" w:cs="Arial"/>
          <w:lang w:eastAsia="sl-SI"/>
        </w:rPr>
      </w:pPr>
    </w:p>
    <w:p w14:paraId="2CBC0AF1" w14:textId="77777777" w:rsidR="008C18AC" w:rsidRPr="008C18AC" w:rsidRDefault="008C18AC" w:rsidP="008C18AC">
      <w:pPr>
        <w:spacing w:after="0" w:line="240" w:lineRule="auto"/>
        <w:rPr>
          <w:rFonts w:ascii="Arial" w:eastAsia="Times New Roman" w:hAnsi="Arial" w:cs="Arial"/>
          <w:i/>
          <w:u w:val="single"/>
          <w:lang w:eastAsia="sl-SI"/>
        </w:rPr>
      </w:pPr>
    </w:p>
    <w:p w14:paraId="44FC7832" w14:textId="77777777" w:rsidR="008C18AC" w:rsidRPr="008C18AC" w:rsidRDefault="008C18AC" w:rsidP="008C18AC">
      <w:pPr>
        <w:spacing w:after="0" w:line="240" w:lineRule="auto"/>
        <w:jc w:val="both"/>
        <w:rPr>
          <w:rFonts w:ascii="Arial" w:eastAsia="Times New Roman" w:hAnsi="Arial" w:cs="Arial"/>
          <w:color w:val="FF0000"/>
          <w:lang w:eastAsia="sl-SI"/>
        </w:rPr>
      </w:pPr>
      <w:bookmarkStart w:id="1" w:name="_Hlk9418402"/>
      <w:r w:rsidRPr="008C18AC">
        <w:rPr>
          <w:rFonts w:ascii="Arial" w:eastAsia="Times New Roman" w:hAnsi="Arial" w:cs="Arial"/>
          <w:i/>
          <w:u w:val="single"/>
          <w:lang w:eastAsia="sl-SI"/>
        </w:rPr>
        <w:t>PREDLAGATELJ:</w:t>
      </w:r>
      <w:r w:rsidRPr="008C18AC">
        <w:rPr>
          <w:rFonts w:ascii="Arial" w:eastAsia="Times New Roman" w:hAnsi="Arial" w:cs="Arial"/>
          <w:lang w:eastAsia="sl-SI"/>
        </w:rPr>
        <w:t xml:space="preserve">  </w:t>
      </w:r>
    </w:p>
    <w:p w14:paraId="249BFC4B" w14:textId="77777777" w:rsidR="008C18AC" w:rsidRPr="008C18AC" w:rsidRDefault="008C18AC" w:rsidP="008C18AC">
      <w:pPr>
        <w:spacing w:after="0" w:line="240" w:lineRule="auto"/>
        <w:rPr>
          <w:rFonts w:ascii="Arial" w:eastAsia="Times New Roman" w:hAnsi="Arial" w:cs="Arial"/>
          <w:lang w:eastAsia="sl-SI"/>
        </w:rPr>
      </w:pPr>
    </w:p>
    <w:p w14:paraId="0F2A92D4" w14:textId="77777777" w:rsidR="008C18AC" w:rsidRPr="008C18AC" w:rsidRDefault="008C18AC" w:rsidP="008C18AC">
      <w:pPr>
        <w:spacing w:after="0" w:line="240" w:lineRule="auto"/>
        <w:rPr>
          <w:rFonts w:ascii="Arial" w:eastAsia="Times New Roman" w:hAnsi="Arial" w:cs="Arial"/>
          <w:lang w:eastAsia="sl-SI"/>
        </w:rPr>
      </w:pPr>
      <w:r w:rsidRPr="008C18AC">
        <w:rPr>
          <w:rFonts w:ascii="Arial" w:eastAsia="Times New Roman" w:hAnsi="Arial" w:cs="Arial"/>
          <w:lang w:eastAsia="sl-SI"/>
        </w:rPr>
        <w:t>Tarik Žigon, župan</w:t>
      </w:r>
    </w:p>
    <w:p w14:paraId="6F4F90BA" w14:textId="77777777" w:rsidR="008C18AC" w:rsidRPr="008C18AC" w:rsidRDefault="008C18AC" w:rsidP="008C18AC">
      <w:pPr>
        <w:spacing w:after="0" w:line="240" w:lineRule="auto"/>
        <w:rPr>
          <w:rFonts w:ascii="Arial" w:eastAsia="Times New Roman" w:hAnsi="Arial" w:cs="Arial"/>
          <w:lang w:eastAsia="sl-SI"/>
        </w:rPr>
      </w:pPr>
    </w:p>
    <w:p w14:paraId="5A7014DF" w14:textId="77777777" w:rsidR="008C18AC" w:rsidRPr="008C18AC" w:rsidRDefault="008C18AC" w:rsidP="008C18AC">
      <w:pPr>
        <w:spacing w:after="0" w:line="240" w:lineRule="auto"/>
        <w:rPr>
          <w:rFonts w:ascii="Arial" w:eastAsia="Times New Roman" w:hAnsi="Arial" w:cs="Arial"/>
          <w:i/>
          <w:u w:val="single"/>
          <w:lang w:eastAsia="sl-SI"/>
        </w:rPr>
      </w:pPr>
    </w:p>
    <w:p w14:paraId="18DD9F08" w14:textId="77777777" w:rsidR="008C18AC" w:rsidRPr="008C18AC" w:rsidRDefault="008C18AC" w:rsidP="008C18AC">
      <w:pPr>
        <w:spacing w:after="0" w:line="240" w:lineRule="auto"/>
        <w:rPr>
          <w:rFonts w:ascii="Arial" w:eastAsia="Times New Roman" w:hAnsi="Arial" w:cs="Arial"/>
          <w:lang w:eastAsia="sl-SI"/>
        </w:rPr>
      </w:pPr>
      <w:r w:rsidRPr="008C18AC">
        <w:rPr>
          <w:rFonts w:ascii="Arial" w:eastAsia="Times New Roman" w:hAnsi="Arial" w:cs="Arial"/>
          <w:i/>
          <w:u w:val="single"/>
          <w:lang w:eastAsia="sl-SI"/>
        </w:rPr>
        <w:t>PRIPRAVLJALEC:</w:t>
      </w:r>
      <w:r w:rsidRPr="008C18AC">
        <w:rPr>
          <w:rFonts w:ascii="Arial" w:eastAsia="Times New Roman" w:hAnsi="Arial" w:cs="Arial"/>
          <w:lang w:eastAsia="sl-SI"/>
        </w:rPr>
        <w:t xml:space="preserve"> </w:t>
      </w:r>
    </w:p>
    <w:p w14:paraId="092ABE97" w14:textId="77777777" w:rsidR="008C18AC" w:rsidRPr="008C18AC" w:rsidRDefault="008C18AC" w:rsidP="008C18AC">
      <w:pPr>
        <w:spacing w:after="0" w:line="240" w:lineRule="auto"/>
        <w:rPr>
          <w:rFonts w:ascii="Arial" w:eastAsia="Times New Roman" w:hAnsi="Arial" w:cs="Arial"/>
          <w:lang w:eastAsia="sl-SI"/>
        </w:rPr>
      </w:pPr>
    </w:p>
    <w:p w14:paraId="47DE61AD" w14:textId="77777777" w:rsidR="008C18AC" w:rsidRPr="008C18AC" w:rsidRDefault="008C18AC" w:rsidP="008C18AC">
      <w:pPr>
        <w:spacing w:after="0" w:line="240" w:lineRule="auto"/>
        <w:rPr>
          <w:rFonts w:ascii="Arial" w:eastAsia="Times New Roman" w:hAnsi="Arial" w:cs="Arial"/>
          <w:lang w:eastAsia="sl-SI"/>
        </w:rPr>
      </w:pPr>
      <w:r w:rsidRPr="008C18AC">
        <w:rPr>
          <w:rFonts w:ascii="Arial" w:eastAsia="Times New Roman" w:hAnsi="Arial" w:cs="Arial"/>
          <w:lang w:eastAsia="sl-SI"/>
        </w:rPr>
        <w:t xml:space="preserve">Župan, občinska uprava </w:t>
      </w:r>
    </w:p>
    <w:bookmarkEnd w:id="1"/>
    <w:p w14:paraId="3955F3E1" w14:textId="77777777" w:rsidR="008C18AC" w:rsidRPr="008C18AC" w:rsidRDefault="008C18AC" w:rsidP="008C18AC">
      <w:pPr>
        <w:spacing w:after="0" w:line="240" w:lineRule="auto"/>
        <w:rPr>
          <w:rFonts w:ascii="Arial" w:eastAsia="Times New Roman" w:hAnsi="Arial" w:cs="Arial"/>
          <w:lang w:eastAsia="sl-SI"/>
        </w:rPr>
      </w:pPr>
    </w:p>
    <w:p w14:paraId="3179C3E6" w14:textId="77777777" w:rsidR="008C18AC" w:rsidRPr="008C18AC" w:rsidRDefault="008C18AC" w:rsidP="008C18AC">
      <w:pPr>
        <w:spacing w:after="0" w:line="240" w:lineRule="auto"/>
        <w:rPr>
          <w:rFonts w:ascii="Arial" w:eastAsia="Times New Roman" w:hAnsi="Arial" w:cs="Arial"/>
          <w:i/>
          <w:u w:val="single"/>
          <w:lang w:eastAsia="sl-SI"/>
        </w:rPr>
      </w:pPr>
    </w:p>
    <w:p w14:paraId="275D1B22" w14:textId="77777777" w:rsidR="008C18AC" w:rsidRPr="008C18AC" w:rsidRDefault="008C18AC" w:rsidP="008C18AC">
      <w:pPr>
        <w:spacing w:after="0" w:line="240" w:lineRule="auto"/>
        <w:rPr>
          <w:rFonts w:ascii="Arial" w:eastAsia="Times New Roman" w:hAnsi="Arial" w:cs="Arial"/>
          <w:i/>
          <w:u w:val="single"/>
          <w:lang w:eastAsia="sl-SI"/>
        </w:rPr>
      </w:pPr>
      <w:r w:rsidRPr="008C18AC">
        <w:rPr>
          <w:rFonts w:ascii="Arial" w:eastAsia="Times New Roman" w:hAnsi="Arial" w:cs="Arial"/>
          <w:i/>
          <w:u w:val="single"/>
          <w:lang w:eastAsia="sl-SI"/>
        </w:rPr>
        <w:t xml:space="preserve">OBRAZLOŽITEV:  </w:t>
      </w:r>
    </w:p>
    <w:p w14:paraId="39E6B341" w14:textId="77777777" w:rsidR="008C18AC" w:rsidRPr="008C18AC" w:rsidRDefault="008C18AC" w:rsidP="008C18AC">
      <w:pPr>
        <w:spacing w:after="0" w:line="240" w:lineRule="auto"/>
        <w:jc w:val="both"/>
        <w:rPr>
          <w:rFonts w:ascii="Arial" w:eastAsia="Times New Roman" w:hAnsi="Arial" w:cs="Arial"/>
          <w:lang w:eastAsia="sl-SI"/>
        </w:rPr>
      </w:pPr>
    </w:p>
    <w:p w14:paraId="62779E87" w14:textId="24411E4F" w:rsidR="008C18AC" w:rsidRDefault="008C18AC" w:rsidP="008C18AC">
      <w:pPr>
        <w:spacing w:after="0" w:line="240" w:lineRule="auto"/>
        <w:jc w:val="both"/>
        <w:rPr>
          <w:rFonts w:ascii="Arial" w:eastAsia="Times New Roman" w:hAnsi="Arial" w:cs="Arial"/>
          <w:lang w:eastAsia="sl-SI"/>
        </w:rPr>
      </w:pPr>
      <w:r w:rsidRPr="008C18AC">
        <w:rPr>
          <w:rFonts w:ascii="Arial" w:eastAsia="Times New Roman" w:hAnsi="Arial" w:cs="Arial"/>
          <w:lang w:eastAsia="sl-SI"/>
        </w:rPr>
        <w:t>Osnovna šola Lucijana Bratkoviča Bratuša Renče je na Občino Renče-Vogrsko dne 9. 6. 202</w:t>
      </w:r>
      <w:r w:rsidR="00C11F42">
        <w:rPr>
          <w:rFonts w:ascii="Arial" w:eastAsia="Times New Roman" w:hAnsi="Arial" w:cs="Arial"/>
          <w:lang w:eastAsia="sl-SI"/>
        </w:rPr>
        <w:t>1</w:t>
      </w:r>
      <w:r w:rsidRPr="008C18AC">
        <w:rPr>
          <w:rFonts w:ascii="Arial" w:eastAsia="Times New Roman" w:hAnsi="Arial" w:cs="Arial"/>
          <w:lang w:eastAsia="sl-SI"/>
        </w:rPr>
        <w:t xml:space="preserve"> vložila </w:t>
      </w:r>
      <w:r w:rsidR="00C11F42">
        <w:rPr>
          <w:rFonts w:ascii="Arial" w:eastAsia="Times New Roman" w:hAnsi="Arial" w:cs="Arial"/>
          <w:lang w:eastAsia="sl-SI"/>
        </w:rPr>
        <w:t>»Predlog</w:t>
      </w:r>
      <w:r w:rsidRPr="008C18AC">
        <w:rPr>
          <w:rFonts w:ascii="Arial" w:eastAsia="Times New Roman" w:hAnsi="Arial" w:cs="Arial"/>
          <w:lang w:eastAsia="sl-SI"/>
        </w:rPr>
        <w:t xml:space="preserve"> cen</w:t>
      </w:r>
      <w:r w:rsidR="00C11F42">
        <w:rPr>
          <w:rFonts w:ascii="Arial" w:eastAsia="Times New Roman" w:hAnsi="Arial" w:cs="Arial"/>
          <w:lang w:eastAsia="sl-SI"/>
        </w:rPr>
        <w:t>e</w:t>
      </w:r>
      <w:r w:rsidRPr="008C18AC">
        <w:rPr>
          <w:rFonts w:ascii="Arial" w:eastAsia="Times New Roman" w:hAnsi="Arial" w:cs="Arial"/>
          <w:lang w:eastAsia="sl-SI"/>
        </w:rPr>
        <w:t xml:space="preserve"> program</w:t>
      </w:r>
      <w:r w:rsidR="00C11F42">
        <w:rPr>
          <w:rFonts w:ascii="Arial" w:eastAsia="Times New Roman" w:hAnsi="Arial" w:cs="Arial"/>
          <w:lang w:eastAsia="sl-SI"/>
        </w:rPr>
        <w:t>ov</w:t>
      </w:r>
      <w:r w:rsidRPr="008C18AC">
        <w:rPr>
          <w:rFonts w:ascii="Arial" w:eastAsia="Times New Roman" w:hAnsi="Arial" w:cs="Arial"/>
          <w:lang w:eastAsia="sl-SI"/>
        </w:rPr>
        <w:t xml:space="preserve"> vrtca v </w:t>
      </w:r>
      <w:r w:rsidR="00C11F42">
        <w:rPr>
          <w:rFonts w:ascii="Arial" w:eastAsia="Times New Roman" w:hAnsi="Arial" w:cs="Arial"/>
          <w:lang w:eastAsia="sl-SI"/>
        </w:rPr>
        <w:t>V</w:t>
      </w:r>
      <w:r w:rsidRPr="008C18AC">
        <w:rPr>
          <w:rFonts w:ascii="Arial" w:eastAsia="Times New Roman" w:hAnsi="Arial" w:cs="Arial"/>
          <w:lang w:eastAsia="sl-SI"/>
        </w:rPr>
        <w:t xml:space="preserve">rtcu pri OŠ Renče </w:t>
      </w:r>
      <w:r w:rsidR="00C11F42">
        <w:rPr>
          <w:rFonts w:ascii="Arial" w:eastAsia="Times New Roman" w:hAnsi="Arial" w:cs="Arial"/>
          <w:lang w:eastAsia="sl-SI"/>
        </w:rPr>
        <w:t>za</w:t>
      </w:r>
      <w:r w:rsidRPr="008C18AC">
        <w:rPr>
          <w:rFonts w:ascii="Arial" w:eastAsia="Times New Roman" w:hAnsi="Arial" w:cs="Arial"/>
          <w:lang w:eastAsia="sl-SI"/>
        </w:rPr>
        <w:t xml:space="preserve"> šolsk</w:t>
      </w:r>
      <w:r w:rsidR="00C11F42">
        <w:rPr>
          <w:rFonts w:ascii="Arial" w:eastAsia="Times New Roman" w:hAnsi="Arial" w:cs="Arial"/>
          <w:lang w:eastAsia="sl-SI"/>
        </w:rPr>
        <w:t>o</w:t>
      </w:r>
      <w:r w:rsidRPr="008C18AC">
        <w:rPr>
          <w:rFonts w:ascii="Arial" w:eastAsia="Times New Roman" w:hAnsi="Arial" w:cs="Arial"/>
          <w:lang w:eastAsia="sl-SI"/>
        </w:rPr>
        <w:t xml:space="preserve"> let</w:t>
      </w:r>
      <w:r w:rsidR="00C11F42">
        <w:rPr>
          <w:rFonts w:ascii="Arial" w:eastAsia="Times New Roman" w:hAnsi="Arial" w:cs="Arial"/>
          <w:lang w:eastAsia="sl-SI"/>
        </w:rPr>
        <w:t>o</w:t>
      </w:r>
      <w:r w:rsidRPr="008C18AC">
        <w:rPr>
          <w:rFonts w:ascii="Arial" w:eastAsia="Times New Roman" w:hAnsi="Arial" w:cs="Arial"/>
          <w:lang w:eastAsia="sl-SI"/>
        </w:rPr>
        <w:t xml:space="preserve"> 202</w:t>
      </w:r>
      <w:r w:rsidR="00C11F42">
        <w:rPr>
          <w:rFonts w:ascii="Arial" w:eastAsia="Times New Roman" w:hAnsi="Arial" w:cs="Arial"/>
          <w:lang w:eastAsia="sl-SI"/>
        </w:rPr>
        <w:t>1</w:t>
      </w:r>
      <w:r w:rsidRPr="008C18AC">
        <w:rPr>
          <w:rFonts w:ascii="Arial" w:eastAsia="Times New Roman" w:hAnsi="Arial" w:cs="Arial"/>
          <w:lang w:eastAsia="sl-SI"/>
        </w:rPr>
        <w:t>/202</w:t>
      </w:r>
      <w:r w:rsidR="00C11F42">
        <w:rPr>
          <w:rFonts w:ascii="Arial" w:eastAsia="Times New Roman" w:hAnsi="Arial" w:cs="Arial"/>
          <w:lang w:eastAsia="sl-SI"/>
        </w:rPr>
        <w:t>2</w:t>
      </w:r>
      <w:r w:rsidRPr="008C18AC">
        <w:rPr>
          <w:rFonts w:ascii="Arial" w:eastAsia="Times New Roman" w:hAnsi="Arial" w:cs="Arial"/>
          <w:lang w:eastAsia="sl-SI"/>
        </w:rPr>
        <w:t>.</w:t>
      </w:r>
      <w:r w:rsidR="00C11F42">
        <w:rPr>
          <w:rFonts w:ascii="Arial" w:eastAsia="Times New Roman" w:hAnsi="Arial" w:cs="Arial"/>
          <w:lang w:eastAsia="sl-SI"/>
        </w:rPr>
        <w:t xml:space="preserve"> Predlogu je kot Priloga 5 k že poslanemu predlogu sistemizacije delovnih mest v vrtcu za šolsko leto 2021/22 priložen tudi predlog za soglasje k ugodnejšemu normativu za računovodsko administrativne delavce.</w:t>
      </w:r>
    </w:p>
    <w:p w14:paraId="71349137" w14:textId="08B3E6FE" w:rsidR="00C11F42" w:rsidRDefault="00C11F42" w:rsidP="008C18AC">
      <w:pPr>
        <w:spacing w:after="0" w:line="240" w:lineRule="auto"/>
        <w:jc w:val="both"/>
        <w:rPr>
          <w:rFonts w:ascii="Arial" w:eastAsia="Times New Roman" w:hAnsi="Arial" w:cs="Arial"/>
          <w:lang w:eastAsia="sl-SI"/>
        </w:rPr>
      </w:pPr>
    </w:p>
    <w:p w14:paraId="78B1430F" w14:textId="35AC0265" w:rsidR="00C11F42" w:rsidRPr="008C18AC" w:rsidRDefault="005912C5" w:rsidP="008C18AC">
      <w:pPr>
        <w:spacing w:after="0" w:line="240" w:lineRule="auto"/>
        <w:jc w:val="both"/>
        <w:rPr>
          <w:rFonts w:ascii="Arial" w:eastAsia="Times New Roman" w:hAnsi="Arial" w:cs="Arial"/>
          <w:lang w:eastAsia="sl-SI"/>
        </w:rPr>
      </w:pPr>
      <w:r>
        <w:rPr>
          <w:rFonts w:ascii="Arial" w:eastAsia="Times New Roman" w:hAnsi="Arial" w:cs="Arial"/>
          <w:lang w:eastAsia="sl-SI"/>
        </w:rPr>
        <w:t>S</w:t>
      </w:r>
      <w:r w:rsidR="00C11F42">
        <w:rPr>
          <w:rFonts w:ascii="Arial" w:eastAsia="Times New Roman" w:hAnsi="Arial" w:cs="Arial"/>
          <w:lang w:eastAsia="sl-SI"/>
        </w:rPr>
        <w:t>trokovn</w:t>
      </w:r>
      <w:r>
        <w:rPr>
          <w:rFonts w:ascii="Arial" w:eastAsia="Times New Roman" w:hAnsi="Arial" w:cs="Arial"/>
          <w:lang w:eastAsia="sl-SI"/>
        </w:rPr>
        <w:t>a</w:t>
      </w:r>
      <w:r w:rsidR="00C11F42">
        <w:rPr>
          <w:rFonts w:ascii="Arial" w:eastAsia="Times New Roman" w:hAnsi="Arial" w:cs="Arial"/>
          <w:lang w:eastAsia="sl-SI"/>
        </w:rPr>
        <w:t xml:space="preserve"> občinsk</w:t>
      </w:r>
      <w:r>
        <w:rPr>
          <w:rFonts w:ascii="Arial" w:eastAsia="Times New Roman" w:hAnsi="Arial" w:cs="Arial"/>
          <w:lang w:eastAsia="sl-SI"/>
        </w:rPr>
        <w:t>a</w:t>
      </w:r>
      <w:r w:rsidR="00C11F42">
        <w:rPr>
          <w:rFonts w:ascii="Arial" w:eastAsia="Times New Roman" w:hAnsi="Arial" w:cs="Arial"/>
          <w:lang w:eastAsia="sl-SI"/>
        </w:rPr>
        <w:t xml:space="preserve"> služb</w:t>
      </w:r>
      <w:r>
        <w:rPr>
          <w:rFonts w:ascii="Arial" w:eastAsia="Times New Roman" w:hAnsi="Arial" w:cs="Arial"/>
          <w:lang w:eastAsia="sl-SI"/>
        </w:rPr>
        <w:t>a</w:t>
      </w:r>
      <w:r w:rsidR="00C11F42">
        <w:rPr>
          <w:rFonts w:ascii="Arial" w:eastAsia="Times New Roman" w:hAnsi="Arial" w:cs="Arial"/>
          <w:lang w:eastAsia="sl-SI"/>
        </w:rPr>
        <w:t xml:space="preserve"> je zavod zaradi nejasn</w:t>
      </w:r>
      <w:r>
        <w:rPr>
          <w:rFonts w:ascii="Arial" w:eastAsia="Times New Roman" w:hAnsi="Arial" w:cs="Arial"/>
          <w:lang w:eastAsia="sl-SI"/>
        </w:rPr>
        <w:t>e obrazložitve, ki se nanaša na dodatno zaposlitev knjigovodje v deležu 0,50 na podlagi soglasja k ugodnejšemu normativu za računovodsko administrativne delavce pozvan k podaji dodatnih pojasnil. Zavod je dodatna pojasnila o tem soglasju in tej zaposlitvi podal dne 14. 6. in podajo soglasja utemeljil z določili 38. člena Pravilnika o normativih za opravljanje dejavnosti predšolske vzgoje (pojasnilo v prilogi).</w:t>
      </w:r>
    </w:p>
    <w:p w14:paraId="220979AF" w14:textId="77777777" w:rsidR="008C18AC" w:rsidRPr="008C18AC" w:rsidRDefault="008C18AC" w:rsidP="008C18AC">
      <w:pPr>
        <w:autoSpaceDE w:val="0"/>
        <w:autoSpaceDN w:val="0"/>
        <w:adjustRightInd w:val="0"/>
        <w:spacing w:after="0" w:line="240" w:lineRule="auto"/>
        <w:jc w:val="both"/>
        <w:rPr>
          <w:rFonts w:ascii="Arial" w:eastAsia="Times New Roman" w:hAnsi="Arial" w:cs="Arial"/>
          <w:lang w:eastAsia="sl-SI"/>
        </w:rPr>
      </w:pPr>
    </w:p>
    <w:p w14:paraId="608E03D7" w14:textId="77777777" w:rsidR="008C18AC" w:rsidRPr="008C18AC" w:rsidRDefault="008C18AC" w:rsidP="008C18AC">
      <w:pPr>
        <w:spacing w:after="0" w:line="240" w:lineRule="auto"/>
        <w:jc w:val="both"/>
        <w:rPr>
          <w:rFonts w:ascii="Arial" w:eastAsia="Times New Roman" w:hAnsi="Arial" w:cs="Arial"/>
          <w:lang w:eastAsia="sl-SI"/>
        </w:rPr>
      </w:pPr>
    </w:p>
    <w:p w14:paraId="43364412" w14:textId="77777777" w:rsidR="008C18AC" w:rsidRPr="008C18AC" w:rsidRDefault="008C18AC" w:rsidP="008C18AC">
      <w:pPr>
        <w:spacing w:after="0" w:line="240" w:lineRule="auto"/>
        <w:jc w:val="both"/>
        <w:rPr>
          <w:rFonts w:ascii="Arial" w:eastAsia="Times New Roman" w:hAnsi="Arial" w:cs="Arial"/>
          <w:i/>
          <w:u w:val="single"/>
          <w:lang w:eastAsia="sl-SI"/>
        </w:rPr>
      </w:pPr>
      <w:r w:rsidRPr="008C18AC">
        <w:rPr>
          <w:rFonts w:ascii="Arial" w:eastAsia="Times New Roman" w:hAnsi="Arial" w:cs="Arial"/>
          <w:i/>
          <w:u w:val="single"/>
          <w:lang w:eastAsia="sl-SI"/>
        </w:rPr>
        <w:t>RAZLOGI ZA SPREJETJE SKLEPA:</w:t>
      </w:r>
    </w:p>
    <w:p w14:paraId="13DE2EC6" w14:textId="77777777" w:rsidR="008C18AC" w:rsidRPr="008C18AC" w:rsidRDefault="008C18AC" w:rsidP="008C18AC">
      <w:pPr>
        <w:spacing w:after="0" w:line="240" w:lineRule="auto"/>
        <w:jc w:val="both"/>
        <w:rPr>
          <w:rFonts w:ascii="Arial" w:eastAsia="Times New Roman" w:hAnsi="Arial" w:cs="Arial"/>
          <w:lang w:eastAsia="sl-SI"/>
        </w:rPr>
      </w:pPr>
    </w:p>
    <w:p w14:paraId="4DB5194D" w14:textId="77777777" w:rsidR="008C18AC" w:rsidRPr="008C18AC" w:rsidRDefault="008C18AC" w:rsidP="008C18AC">
      <w:pPr>
        <w:spacing w:after="0" w:line="240" w:lineRule="auto"/>
        <w:jc w:val="both"/>
        <w:rPr>
          <w:rFonts w:ascii="Arial" w:eastAsia="Times New Roman" w:hAnsi="Arial" w:cs="Arial"/>
          <w:snapToGrid w:val="0"/>
          <w:lang w:eastAsia="sl-SI"/>
        </w:rPr>
      </w:pPr>
      <w:r w:rsidRPr="008C18AC">
        <w:rPr>
          <w:rFonts w:ascii="Arial" w:eastAsia="Times New Roman" w:hAnsi="Arial" w:cs="Arial"/>
          <w:lang w:eastAsia="sl-SI"/>
        </w:rPr>
        <w:t xml:space="preserve">19. člen Pravilnika o metodologiji </w:t>
      </w:r>
      <w:r w:rsidRPr="008C18AC">
        <w:rPr>
          <w:rFonts w:ascii="Arial" w:eastAsia="Times New Roman" w:hAnsi="Arial" w:cs="Arial"/>
          <w:snapToGrid w:val="0"/>
          <w:lang w:eastAsia="sl-SI"/>
        </w:rPr>
        <w:t>za oblikovanje cen programov v vrtcih, ki izvajajo javno službo,</w:t>
      </w:r>
      <w:r w:rsidRPr="008C18AC">
        <w:rPr>
          <w:rFonts w:ascii="Arial" w:eastAsia="Times New Roman" w:hAnsi="Arial" w:cs="Arial"/>
          <w:lang w:eastAsia="sl-SI"/>
        </w:rPr>
        <w:t xml:space="preserve"> določa, da</w:t>
      </w:r>
      <w:r w:rsidRPr="008C18AC">
        <w:rPr>
          <w:rFonts w:ascii="Arial" w:eastAsia="Times New Roman" w:hAnsi="Arial" w:cs="Arial"/>
          <w:snapToGrid w:val="0"/>
          <w:lang w:eastAsia="sl-SI"/>
        </w:rPr>
        <w:t xml:space="preserve"> je potrebno cene za programe v vrtcih zaradi </w:t>
      </w:r>
      <w:r w:rsidRPr="008C18AC">
        <w:rPr>
          <w:rFonts w:ascii="Arial" w:eastAsia="Times New Roman" w:hAnsi="Arial" w:cs="Arial"/>
          <w:lang w:eastAsia="sl-SI"/>
        </w:rPr>
        <w:t>sprememb sistematizacije ter količnikov plač delavcev v vrtcih ter sprememb drugih materialnih stroškov</w:t>
      </w:r>
      <w:r w:rsidRPr="008C18AC">
        <w:rPr>
          <w:rFonts w:ascii="Arial" w:eastAsia="Times New Roman" w:hAnsi="Arial" w:cs="Arial"/>
          <w:snapToGrid w:val="0"/>
          <w:lang w:eastAsia="sl-SI"/>
        </w:rPr>
        <w:t xml:space="preserve"> uskladiti 1x letno, 20. člen pa, da sklep o določitvi cene sprejme lokalna skupnost. </w:t>
      </w:r>
    </w:p>
    <w:p w14:paraId="70B5A5D8" w14:textId="77777777" w:rsidR="008C18AC" w:rsidRPr="008C18AC" w:rsidRDefault="008C18AC" w:rsidP="008C18AC">
      <w:pPr>
        <w:spacing w:after="0" w:line="240" w:lineRule="auto"/>
        <w:jc w:val="both"/>
        <w:rPr>
          <w:rFonts w:ascii="Arial" w:eastAsia="Times New Roman" w:hAnsi="Arial" w:cs="Arial"/>
          <w:i/>
          <w:u w:val="single"/>
          <w:lang w:eastAsia="sl-SI"/>
        </w:rPr>
      </w:pPr>
    </w:p>
    <w:p w14:paraId="03A8312E" w14:textId="77777777" w:rsidR="008C18AC" w:rsidRPr="008C18AC" w:rsidRDefault="008C18AC" w:rsidP="008C18AC">
      <w:pPr>
        <w:spacing w:after="0" w:line="240" w:lineRule="auto"/>
        <w:jc w:val="both"/>
        <w:rPr>
          <w:rFonts w:ascii="Arial" w:eastAsia="Times New Roman" w:hAnsi="Arial" w:cs="Arial"/>
          <w:i/>
          <w:u w:val="single"/>
          <w:lang w:eastAsia="sl-SI"/>
        </w:rPr>
      </w:pPr>
      <w:r w:rsidRPr="008C18AC">
        <w:rPr>
          <w:rFonts w:ascii="Arial" w:eastAsia="Times New Roman" w:hAnsi="Arial" w:cs="Arial"/>
          <w:i/>
          <w:u w:val="single"/>
          <w:lang w:eastAsia="sl-SI"/>
        </w:rPr>
        <w:t>OCENA STANJA:</w:t>
      </w:r>
    </w:p>
    <w:p w14:paraId="66735FCA" w14:textId="77777777" w:rsidR="008C18AC" w:rsidRPr="008C18AC" w:rsidRDefault="008C18AC" w:rsidP="008C18AC">
      <w:pPr>
        <w:spacing w:after="0" w:line="240" w:lineRule="auto"/>
        <w:jc w:val="both"/>
        <w:rPr>
          <w:rFonts w:ascii="Arial" w:eastAsia="Times New Roman" w:hAnsi="Arial" w:cs="Arial"/>
          <w:lang w:eastAsia="sl-SI"/>
        </w:rPr>
      </w:pPr>
    </w:p>
    <w:p w14:paraId="732EBD6B" w14:textId="77777777" w:rsidR="008C18AC" w:rsidRPr="008C18AC" w:rsidRDefault="008C18AC" w:rsidP="008C18AC">
      <w:pPr>
        <w:spacing w:after="0" w:line="240" w:lineRule="auto"/>
        <w:jc w:val="both"/>
        <w:rPr>
          <w:rFonts w:ascii="Arial" w:eastAsia="Times New Roman" w:hAnsi="Arial" w:cs="Arial"/>
          <w:b/>
          <w:lang w:eastAsia="sl-SI"/>
        </w:rPr>
      </w:pPr>
      <w:r w:rsidRPr="008C18AC">
        <w:rPr>
          <w:rFonts w:ascii="Arial" w:eastAsia="Times New Roman" w:hAnsi="Arial" w:cs="Arial"/>
          <w:b/>
          <w:lang w:eastAsia="sl-SI"/>
        </w:rPr>
        <w:t>1. Oblikovanje cen programov vrtca</w:t>
      </w:r>
    </w:p>
    <w:p w14:paraId="4AE36EC0" w14:textId="277DFCDE" w:rsidR="008C18AC" w:rsidRDefault="005912C5" w:rsidP="005912C5">
      <w:pPr>
        <w:spacing w:after="0" w:line="240" w:lineRule="auto"/>
        <w:jc w:val="both"/>
        <w:rPr>
          <w:rFonts w:ascii="Arial" w:eastAsia="Times New Roman" w:hAnsi="Arial" w:cs="Arial"/>
          <w:lang w:eastAsia="sl-SI"/>
        </w:rPr>
      </w:pPr>
      <w:r>
        <w:rPr>
          <w:rFonts w:ascii="Arial" w:eastAsia="Times New Roman" w:hAnsi="Arial" w:cs="Arial"/>
          <w:snapToGrid w:val="0"/>
          <w:lang w:eastAsia="sl-SI"/>
        </w:rPr>
        <w:t>R</w:t>
      </w:r>
      <w:r w:rsidRPr="008C18AC">
        <w:rPr>
          <w:rFonts w:ascii="Arial" w:eastAsia="Times New Roman" w:hAnsi="Arial" w:cs="Arial"/>
          <w:snapToGrid w:val="0"/>
          <w:lang w:eastAsia="sl-SI"/>
        </w:rPr>
        <w:t xml:space="preserve">ačunovodska služba OŠ Renče </w:t>
      </w:r>
      <w:r>
        <w:rPr>
          <w:rFonts w:ascii="Arial" w:eastAsia="Times New Roman" w:hAnsi="Arial" w:cs="Arial"/>
          <w:snapToGrid w:val="0"/>
          <w:lang w:eastAsia="sl-SI"/>
        </w:rPr>
        <w:t>je n</w:t>
      </w:r>
      <w:r w:rsidR="008C18AC" w:rsidRPr="008C18AC">
        <w:rPr>
          <w:rFonts w:ascii="Arial" w:eastAsia="Times New Roman" w:hAnsi="Arial" w:cs="Arial"/>
          <w:lang w:eastAsia="sl-SI"/>
        </w:rPr>
        <w:t xml:space="preserve">a podlagi Pravilnika o metodologiji </w:t>
      </w:r>
      <w:r w:rsidR="008C18AC" w:rsidRPr="008C18AC">
        <w:rPr>
          <w:rFonts w:ascii="Arial" w:eastAsia="Times New Roman" w:hAnsi="Arial" w:cs="Arial"/>
          <w:snapToGrid w:val="0"/>
          <w:lang w:eastAsia="sl-SI"/>
        </w:rPr>
        <w:t xml:space="preserve">za oblikovanje cen programov v vrtcih, ki izvajajo javno službo, </w:t>
      </w:r>
      <w:r w:rsidR="008C18AC" w:rsidRPr="008C18AC">
        <w:rPr>
          <w:rFonts w:ascii="Arial" w:eastAsia="Times New Roman" w:hAnsi="Arial" w:cs="Arial"/>
          <w:lang w:eastAsia="sl-SI"/>
        </w:rPr>
        <w:t xml:space="preserve">po predpisani metodologiji glede </w:t>
      </w:r>
      <w:r>
        <w:rPr>
          <w:rFonts w:ascii="Arial" w:eastAsia="Times New Roman" w:hAnsi="Arial" w:cs="Arial"/>
          <w:lang w:eastAsia="sl-SI"/>
        </w:rPr>
        <w:t xml:space="preserve">na </w:t>
      </w:r>
      <w:r w:rsidR="008C18AC" w:rsidRPr="008C18AC">
        <w:rPr>
          <w:rFonts w:ascii="Arial" w:eastAsia="Times New Roman" w:hAnsi="Arial" w:cs="Arial"/>
          <w:lang w:eastAsia="sl-SI"/>
        </w:rPr>
        <w:t>nov</w:t>
      </w:r>
      <w:r>
        <w:rPr>
          <w:rFonts w:ascii="Arial" w:eastAsia="Times New Roman" w:hAnsi="Arial" w:cs="Arial"/>
          <w:lang w:eastAsia="sl-SI"/>
        </w:rPr>
        <w:t>o</w:t>
      </w:r>
      <w:r w:rsidR="008C18AC" w:rsidRPr="008C18AC">
        <w:rPr>
          <w:rFonts w:ascii="Arial" w:eastAsia="Times New Roman" w:hAnsi="Arial" w:cs="Arial"/>
          <w:lang w:eastAsia="sl-SI"/>
        </w:rPr>
        <w:t xml:space="preserve"> sistematizacij</w:t>
      </w:r>
      <w:r>
        <w:rPr>
          <w:rFonts w:ascii="Arial" w:eastAsia="Times New Roman" w:hAnsi="Arial" w:cs="Arial"/>
          <w:lang w:eastAsia="sl-SI"/>
        </w:rPr>
        <w:t>o</w:t>
      </w:r>
      <w:r w:rsidR="008C18AC" w:rsidRPr="008C18AC">
        <w:rPr>
          <w:rFonts w:ascii="Arial" w:eastAsia="Times New Roman" w:hAnsi="Arial" w:cs="Arial"/>
          <w:lang w:eastAsia="sl-SI"/>
        </w:rPr>
        <w:t xml:space="preserve">, spremenjenega števila in starostne strukture otrok v vrtcu pripravila </w:t>
      </w:r>
      <w:r>
        <w:rPr>
          <w:rFonts w:ascii="Arial" w:eastAsia="Times New Roman" w:hAnsi="Arial" w:cs="Arial"/>
          <w:lang w:eastAsia="sl-SI"/>
        </w:rPr>
        <w:t>štiri</w:t>
      </w:r>
      <w:r w:rsidR="008C18AC" w:rsidRPr="008C18AC">
        <w:rPr>
          <w:rFonts w:ascii="Arial" w:eastAsia="Times New Roman" w:hAnsi="Arial" w:cs="Arial"/>
          <w:lang w:eastAsia="sl-SI"/>
        </w:rPr>
        <w:t xml:space="preserve"> </w:t>
      </w:r>
      <w:r>
        <w:rPr>
          <w:rFonts w:ascii="Arial" w:eastAsia="Times New Roman" w:hAnsi="Arial" w:cs="Arial"/>
          <w:lang w:eastAsia="sl-SI"/>
        </w:rPr>
        <w:t>predloge</w:t>
      </w:r>
      <w:r w:rsidR="008C18AC" w:rsidRPr="008C18AC">
        <w:rPr>
          <w:rFonts w:ascii="Arial" w:eastAsia="Times New Roman" w:hAnsi="Arial" w:cs="Arial"/>
          <w:lang w:eastAsia="sl-SI"/>
        </w:rPr>
        <w:t xml:space="preserve"> cen programov</w:t>
      </w:r>
      <w:r w:rsidR="00F43B74">
        <w:rPr>
          <w:rFonts w:ascii="Arial" w:eastAsia="Times New Roman" w:hAnsi="Arial" w:cs="Arial"/>
          <w:lang w:eastAsia="sl-SI"/>
        </w:rPr>
        <w:t>, in sicer:</w:t>
      </w:r>
    </w:p>
    <w:p w14:paraId="275A9CDA" w14:textId="6715C502" w:rsidR="00F43B74" w:rsidRDefault="00F43B74" w:rsidP="00F43B74">
      <w:pPr>
        <w:pStyle w:val="Odstavekseznama"/>
        <w:numPr>
          <w:ilvl w:val="0"/>
          <w:numId w:val="5"/>
        </w:numPr>
        <w:spacing w:after="0" w:line="240" w:lineRule="auto"/>
        <w:jc w:val="both"/>
        <w:rPr>
          <w:rFonts w:ascii="Arial" w:eastAsia="Times New Roman" w:hAnsi="Arial" w:cs="Arial"/>
          <w:lang w:eastAsia="sl-SI"/>
        </w:rPr>
      </w:pPr>
      <w:r>
        <w:rPr>
          <w:rFonts w:ascii="Arial" w:eastAsia="Times New Roman" w:hAnsi="Arial" w:cs="Arial"/>
          <w:lang w:eastAsia="sl-SI"/>
        </w:rPr>
        <w:t>Predlog cene na podlagi upoštevanja fleksibilnega normativa</w:t>
      </w:r>
    </w:p>
    <w:p w14:paraId="4933B8B0" w14:textId="294A10F3" w:rsidR="00F43B74" w:rsidRDefault="00F43B74" w:rsidP="00F43B74">
      <w:pPr>
        <w:pStyle w:val="Odstavekseznama"/>
        <w:numPr>
          <w:ilvl w:val="0"/>
          <w:numId w:val="5"/>
        </w:numPr>
        <w:spacing w:after="0" w:line="240" w:lineRule="auto"/>
        <w:jc w:val="both"/>
        <w:rPr>
          <w:rFonts w:ascii="Arial" w:eastAsia="Times New Roman" w:hAnsi="Arial" w:cs="Arial"/>
          <w:lang w:eastAsia="sl-SI"/>
        </w:rPr>
      </w:pPr>
      <w:bookmarkStart w:id="2" w:name="_Hlk74657366"/>
      <w:bookmarkStart w:id="3" w:name="_Hlk74657390"/>
      <w:r>
        <w:rPr>
          <w:rFonts w:ascii="Arial" w:eastAsia="Times New Roman" w:hAnsi="Arial" w:cs="Arial"/>
          <w:lang w:eastAsia="sl-SI"/>
        </w:rPr>
        <w:t xml:space="preserve">Predlog cene na podlagi upoštevanja fleksibilnega normativa </w:t>
      </w:r>
      <w:bookmarkEnd w:id="2"/>
      <w:r>
        <w:rPr>
          <w:rFonts w:ascii="Arial" w:eastAsia="Times New Roman" w:hAnsi="Arial" w:cs="Arial"/>
          <w:lang w:eastAsia="sl-SI"/>
        </w:rPr>
        <w:t>z ugodnejšim normativom (na podlagi predloga za soglasje k ugodnejšemu normativu za računovodsko administrativne delavce</w:t>
      </w:r>
    </w:p>
    <w:bookmarkEnd w:id="3"/>
    <w:p w14:paraId="197910BF" w14:textId="01172812" w:rsidR="00F43B74" w:rsidRDefault="00F43B74" w:rsidP="00F43B74">
      <w:pPr>
        <w:pStyle w:val="Odstavekseznama"/>
        <w:numPr>
          <w:ilvl w:val="0"/>
          <w:numId w:val="5"/>
        </w:numPr>
        <w:spacing w:after="0" w:line="240" w:lineRule="auto"/>
        <w:jc w:val="both"/>
        <w:rPr>
          <w:rFonts w:ascii="Arial" w:eastAsia="Times New Roman" w:hAnsi="Arial" w:cs="Arial"/>
          <w:lang w:eastAsia="sl-SI"/>
        </w:rPr>
      </w:pPr>
      <w:r>
        <w:rPr>
          <w:rFonts w:ascii="Arial" w:eastAsia="Times New Roman" w:hAnsi="Arial" w:cs="Arial"/>
          <w:lang w:eastAsia="sl-SI"/>
        </w:rPr>
        <w:t>Predlog cene na podlagi upoštevanja delnega fleksibilnega normativa</w:t>
      </w:r>
    </w:p>
    <w:p w14:paraId="7068EACA" w14:textId="78D851DA" w:rsidR="00F43B74" w:rsidRPr="00F43B74" w:rsidRDefault="00F43B74" w:rsidP="00F43B74">
      <w:pPr>
        <w:pStyle w:val="Odstavekseznama"/>
        <w:numPr>
          <w:ilvl w:val="0"/>
          <w:numId w:val="5"/>
        </w:numPr>
        <w:jc w:val="both"/>
        <w:rPr>
          <w:rFonts w:ascii="Arial" w:eastAsia="Times New Roman" w:hAnsi="Arial" w:cs="Arial"/>
          <w:lang w:eastAsia="sl-SI"/>
        </w:rPr>
      </w:pPr>
      <w:r w:rsidRPr="00F43B74">
        <w:rPr>
          <w:rFonts w:ascii="Arial" w:eastAsia="Times New Roman" w:hAnsi="Arial" w:cs="Arial"/>
          <w:lang w:eastAsia="sl-SI"/>
        </w:rPr>
        <w:t xml:space="preserve">Predlog cene na podlagi upoštevanja </w:t>
      </w:r>
      <w:r>
        <w:rPr>
          <w:rFonts w:ascii="Arial" w:eastAsia="Times New Roman" w:hAnsi="Arial" w:cs="Arial"/>
          <w:lang w:eastAsia="sl-SI"/>
        </w:rPr>
        <w:t xml:space="preserve">delnega </w:t>
      </w:r>
      <w:r w:rsidRPr="00F43B74">
        <w:rPr>
          <w:rFonts w:ascii="Arial" w:eastAsia="Times New Roman" w:hAnsi="Arial" w:cs="Arial"/>
          <w:lang w:eastAsia="sl-SI"/>
        </w:rPr>
        <w:t>fleksibilnega normativa z ugodnejšim normativom (na podlagi predloga za soglasje k ugodnejšemu normativu za</w:t>
      </w:r>
      <w:r>
        <w:rPr>
          <w:rFonts w:ascii="Arial" w:eastAsia="Times New Roman" w:hAnsi="Arial" w:cs="Arial"/>
          <w:lang w:eastAsia="sl-SI"/>
        </w:rPr>
        <w:t xml:space="preserve"> r</w:t>
      </w:r>
      <w:r w:rsidRPr="00F43B74">
        <w:rPr>
          <w:rFonts w:ascii="Arial" w:eastAsia="Times New Roman" w:hAnsi="Arial" w:cs="Arial"/>
          <w:lang w:eastAsia="sl-SI"/>
        </w:rPr>
        <w:t>ačunovodsko administrativne delavc</w:t>
      </w:r>
      <w:r>
        <w:rPr>
          <w:rFonts w:ascii="Arial" w:eastAsia="Times New Roman" w:hAnsi="Arial" w:cs="Arial"/>
          <w:lang w:eastAsia="sl-SI"/>
        </w:rPr>
        <w:t>e)</w:t>
      </w:r>
    </w:p>
    <w:p w14:paraId="1B28FCC7" w14:textId="6F639113" w:rsidR="00F43B74" w:rsidRDefault="00F43B74" w:rsidP="008C18AC">
      <w:pPr>
        <w:spacing w:after="0" w:line="240" w:lineRule="auto"/>
        <w:jc w:val="both"/>
        <w:rPr>
          <w:rFonts w:ascii="Arial" w:eastAsia="Times New Roman" w:hAnsi="Arial" w:cs="Arial"/>
          <w:iCs/>
          <w:lang w:eastAsia="sl-SI"/>
        </w:rPr>
      </w:pPr>
      <w:r>
        <w:rPr>
          <w:rFonts w:ascii="Arial" w:eastAsia="Times New Roman" w:hAnsi="Arial" w:cs="Arial"/>
          <w:iCs/>
          <w:lang w:eastAsia="sl-SI"/>
        </w:rPr>
        <w:t xml:space="preserve">V vseh predlogih je bila upoštevana plača novo sistemizirane zaposlitve na delovnem mestu »Računalnikar« v obsegu 0,3, za katero je Odbor za družbene dejavnosti predlagal, da se ne poda soglasja k sistemizaciji. </w:t>
      </w:r>
    </w:p>
    <w:p w14:paraId="59C18834" w14:textId="709307EE" w:rsidR="000C7C5F" w:rsidRDefault="000C7C5F" w:rsidP="008C18AC">
      <w:pPr>
        <w:spacing w:after="0" w:line="240" w:lineRule="auto"/>
        <w:jc w:val="both"/>
        <w:rPr>
          <w:rFonts w:ascii="Arial" w:eastAsia="Times New Roman" w:hAnsi="Arial" w:cs="Arial"/>
          <w:iCs/>
          <w:lang w:eastAsia="sl-SI"/>
        </w:rPr>
      </w:pPr>
    </w:p>
    <w:p w14:paraId="53A43BE2" w14:textId="58294CFD" w:rsidR="000C7C5F" w:rsidRDefault="000C7C5F" w:rsidP="008C18AC">
      <w:pPr>
        <w:spacing w:after="0" w:line="240" w:lineRule="auto"/>
        <w:jc w:val="both"/>
        <w:rPr>
          <w:rFonts w:ascii="Arial" w:eastAsia="Times New Roman" w:hAnsi="Arial" w:cs="Arial"/>
          <w:iCs/>
          <w:lang w:eastAsia="sl-SI"/>
        </w:rPr>
      </w:pPr>
      <w:r>
        <w:rPr>
          <w:rFonts w:ascii="Arial" w:eastAsia="Times New Roman" w:hAnsi="Arial" w:cs="Arial"/>
          <w:iCs/>
          <w:lang w:eastAsia="sl-SI"/>
        </w:rPr>
        <w:t>V tabelah niso točno opredeljeni vsi elementi stroškovne kalkulacije (npr. odpravnina je nekaterih izračunih navedena, v nekaterih pa ne, ravno tako jubilejne nagrade).</w:t>
      </w:r>
    </w:p>
    <w:p w14:paraId="437B7029" w14:textId="718A9E19" w:rsidR="008B1FC4" w:rsidRDefault="008B1FC4" w:rsidP="008C18AC">
      <w:pPr>
        <w:spacing w:after="0" w:line="240" w:lineRule="auto"/>
        <w:jc w:val="both"/>
        <w:rPr>
          <w:rFonts w:ascii="Arial" w:eastAsia="Times New Roman" w:hAnsi="Arial" w:cs="Arial"/>
          <w:iCs/>
          <w:lang w:eastAsia="sl-SI"/>
        </w:rPr>
      </w:pPr>
    </w:p>
    <w:p w14:paraId="6DE010AD" w14:textId="5D0591FC" w:rsidR="008B1FC4" w:rsidRPr="008B1FC4" w:rsidRDefault="008B1FC4" w:rsidP="008C18AC">
      <w:pPr>
        <w:spacing w:after="0" w:line="240" w:lineRule="auto"/>
        <w:jc w:val="both"/>
        <w:rPr>
          <w:rFonts w:ascii="Arial" w:eastAsia="Times New Roman" w:hAnsi="Arial" w:cs="Arial"/>
          <w:b/>
          <w:bCs/>
          <w:iCs/>
          <w:lang w:eastAsia="sl-SI"/>
        </w:rPr>
      </w:pPr>
      <w:r w:rsidRPr="008B1FC4">
        <w:rPr>
          <w:rFonts w:ascii="Arial" w:eastAsia="Times New Roman" w:hAnsi="Arial" w:cs="Arial"/>
          <w:b/>
          <w:bCs/>
          <w:iCs/>
          <w:lang w:eastAsia="sl-SI"/>
        </w:rPr>
        <w:t>2. Soglasje k ugodnejšemu normativu za računovodsko administrativne delavce</w:t>
      </w:r>
    </w:p>
    <w:p w14:paraId="39BE5A45" w14:textId="1D1C201B" w:rsidR="008B1FC4" w:rsidRDefault="008B1FC4" w:rsidP="008C18AC">
      <w:pPr>
        <w:spacing w:after="0" w:line="240" w:lineRule="auto"/>
        <w:jc w:val="both"/>
        <w:rPr>
          <w:rFonts w:ascii="Arial" w:eastAsia="Times New Roman" w:hAnsi="Arial" w:cs="Arial"/>
          <w:lang w:eastAsia="sl-SI"/>
        </w:rPr>
      </w:pPr>
      <w:r>
        <w:rPr>
          <w:rFonts w:ascii="Arial" w:eastAsia="Times New Roman" w:hAnsi="Arial" w:cs="Arial"/>
          <w:lang w:eastAsia="sl-SI"/>
        </w:rPr>
        <w:t>38. člen Pravilnika o normativih za opravljanje dejavnosti predšolske vzgoje določa, da »</w:t>
      </w:r>
      <w:r w:rsidRPr="008B1FC4">
        <w:rPr>
          <w:rFonts w:ascii="Arial" w:eastAsia="Times New Roman" w:hAnsi="Arial" w:cs="Arial"/>
          <w:i/>
          <w:iCs/>
          <w:lang w:eastAsia="sl-SI"/>
        </w:rPr>
        <w:t>u</w:t>
      </w:r>
      <w:r w:rsidRPr="008B1FC4">
        <w:rPr>
          <w:rFonts w:ascii="Arial" w:eastAsia="Times New Roman" w:hAnsi="Arial" w:cs="Arial"/>
          <w:i/>
          <w:iCs/>
          <w:lang w:val="x-none" w:eastAsia="sl-SI"/>
        </w:rPr>
        <w:t xml:space="preserve">godnejši normativ za pomočnika ravnatelja in </w:t>
      </w:r>
      <w:bookmarkStart w:id="4" w:name="_Hlk74658804"/>
      <w:r w:rsidRPr="008B1FC4">
        <w:rPr>
          <w:rFonts w:ascii="Arial" w:eastAsia="Times New Roman" w:hAnsi="Arial" w:cs="Arial"/>
          <w:i/>
          <w:iCs/>
          <w:lang w:val="x-none" w:eastAsia="sl-SI"/>
        </w:rPr>
        <w:t>računovodsko-administrativne delavce</w:t>
      </w:r>
      <w:bookmarkEnd w:id="4"/>
      <w:r w:rsidRPr="008B1FC4">
        <w:rPr>
          <w:rFonts w:ascii="Arial" w:eastAsia="Times New Roman" w:hAnsi="Arial" w:cs="Arial"/>
          <w:i/>
          <w:iCs/>
          <w:lang w:val="x-none" w:eastAsia="sl-SI"/>
        </w:rPr>
        <w:t>, kot ga določa ta pravilnik ter druge ugodnejše izjeme zaradi posebnih delovnih razmer odobri, na podlagi vloge vrtca, občina, ustanoviteljica vrtca. Nižji oziroma ugodnejši normativi se upoštevajo pri določanju cene programa</w:t>
      </w:r>
      <w:r>
        <w:rPr>
          <w:rFonts w:ascii="Arial" w:eastAsia="Times New Roman" w:hAnsi="Arial" w:cs="Arial"/>
          <w:lang w:eastAsia="sl-SI"/>
        </w:rPr>
        <w:t>«</w:t>
      </w:r>
      <w:r w:rsidRPr="008B1FC4">
        <w:rPr>
          <w:rFonts w:ascii="Arial" w:eastAsia="Times New Roman" w:hAnsi="Arial" w:cs="Arial"/>
          <w:lang w:val="x-none" w:eastAsia="sl-SI"/>
        </w:rPr>
        <w:t>.</w:t>
      </w:r>
      <w:r>
        <w:rPr>
          <w:rFonts w:ascii="Arial" w:eastAsia="Times New Roman" w:hAnsi="Arial" w:cs="Arial"/>
          <w:lang w:eastAsia="sl-SI"/>
        </w:rPr>
        <w:t xml:space="preserve"> Zavod je na podlagi tega določila utemeljil dodatno zaposlitev knjigovodje v obsegu 50 % z dodatno obrazložitvijo, da spremenjene razmere in količine dela dodatno bremenijo </w:t>
      </w:r>
      <w:r w:rsidRPr="008B1FC4">
        <w:rPr>
          <w:rFonts w:ascii="Arial" w:eastAsia="Times New Roman" w:hAnsi="Arial" w:cs="Arial"/>
          <w:lang w:eastAsia="sl-SI"/>
        </w:rPr>
        <w:t>računovodsko-administrativne delavce</w:t>
      </w:r>
      <w:r>
        <w:rPr>
          <w:rFonts w:ascii="Arial" w:eastAsia="Times New Roman" w:hAnsi="Arial" w:cs="Arial"/>
          <w:lang w:eastAsia="sl-SI"/>
        </w:rPr>
        <w:t>.</w:t>
      </w:r>
    </w:p>
    <w:p w14:paraId="5B087A1B" w14:textId="6F4156E4" w:rsidR="008B1FC4" w:rsidRDefault="008B1FC4" w:rsidP="008C18AC">
      <w:pPr>
        <w:spacing w:after="0" w:line="240" w:lineRule="auto"/>
        <w:jc w:val="both"/>
        <w:rPr>
          <w:rFonts w:ascii="Arial" w:eastAsia="Times New Roman" w:hAnsi="Arial" w:cs="Arial"/>
          <w:lang w:eastAsia="sl-SI"/>
        </w:rPr>
      </w:pPr>
    </w:p>
    <w:p w14:paraId="38AF570C" w14:textId="3574D70E" w:rsidR="008B1FC4" w:rsidRDefault="008B1FC4" w:rsidP="008C18AC">
      <w:pPr>
        <w:spacing w:after="0" w:line="240" w:lineRule="auto"/>
        <w:jc w:val="both"/>
        <w:rPr>
          <w:rFonts w:ascii="Arial" w:eastAsia="Times New Roman" w:hAnsi="Arial" w:cs="Arial"/>
          <w:lang w:eastAsia="sl-SI"/>
        </w:rPr>
      </w:pPr>
      <w:r>
        <w:rPr>
          <w:rFonts w:ascii="Arial" w:eastAsia="Times New Roman" w:hAnsi="Arial" w:cs="Arial"/>
          <w:lang w:eastAsia="sl-SI"/>
        </w:rPr>
        <w:t xml:space="preserve">Ta zaposlitev ni bila všteta v predlog za podajo soglasja k skupni sistemizaciji z dne 25. 5. niti ni bila podana nova tabela z novim izračunom skupne sistemizacije, čeprav je vloga označena kot priloga 5 k tej vlogi. </w:t>
      </w:r>
    </w:p>
    <w:p w14:paraId="5E6B0934" w14:textId="4B4CF6EB" w:rsidR="00AC4515" w:rsidRDefault="00AC4515" w:rsidP="008C18AC">
      <w:pPr>
        <w:spacing w:after="0" w:line="240" w:lineRule="auto"/>
        <w:jc w:val="both"/>
        <w:rPr>
          <w:rFonts w:ascii="Arial" w:eastAsia="Times New Roman" w:hAnsi="Arial" w:cs="Arial"/>
          <w:lang w:eastAsia="sl-SI"/>
        </w:rPr>
      </w:pPr>
    </w:p>
    <w:p w14:paraId="62A965D8" w14:textId="724DADD7" w:rsidR="00AC4515" w:rsidRPr="008B1FC4" w:rsidRDefault="00AC4515" w:rsidP="008C18AC">
      <w:pPr>
        <w:spacing w:after="0" w:line="240" w:lineRule="auto"/>
        <w:jc w:val="both"/>
        <w:rPr>
          <w:rFonts w:ascii="Arial" w:eastAsia="Times New Roman" w:hAnsi="Arial" w:cs="Arial"/>
          <w:iCs/>
          <w:lang w:eastAsia="sl-SI"/>
        </w:rPr>
      </w:pPr>
      <w:r>
        <w:rPr>
          <w:rFonts w:ascii="Arial" w:eastAsia="Times New Roman" w:hAnsi="Arial" w:cs="Arial"/>
          <w:lang w:eastAsia="sl-SI"/>
        </w:rPr>
        <w:t>Iz predloga za podajo soglasja k skupni sistemizaciji z dne 25. 5. je razvidno, da se v vrtcu sistemizira 0,533 Knjigovodje V in 0,533 Administratorja 6, torej toliko, kot določajo predpisani normativi.</w:t>
      </w:r>
    </w:p>
    <w:p w14:paraId="65EFFD91" w14:textId="77777777" w:rsidR="00F43B74" w:rsidRDefault="00F43B74" w:rsidP="008C18AC">
      <w:pPr>
        <w:spacing w:after="0" w:line="240" w:lineRule="auto"/>
        <w:jc w:val="both"/>
        <w:rPr>
          <w:rFonts w:ascii="Arial" w:eastAsia="Times New Roman" w:hAnsi="Arial" w:cs="Arial"/>
          <w:iCs/>
          <w:lang w:eastAsia="sl-SI"/>
        </w:rPr>
      </w:pPr>
    </w:p>
    <w:p w14:paraId="3DD091FA" w14:textId="5D3AC579" w:rsidR="000C7C5F" w:rsidRDefault="000C7C5F" w:rsidP="000C7C5F">
      <w:pPr>
        <w:spacing w:after="0" w:line="240" w:lineRule="auto"/>
        <w:jc w:val="both"/>
        <w:rPr>
          <w:rFonts w:ascii="Arial" w:eastAsia="Times New Roman" w:hAnsi="Arial" w:cs="Arial"/>
          <w:lang w:eastAsia="sl-SI"/>
        </w:rPr>
      </w:pPr>
      <w:r>
        <w:rPr>
          <w:rFonts w:ascii="Arial" w:eastAsia="Times New Roman" w:hAnsi="Arial" w:cs="Arial"/>
          <w:lang w:eastAsia="sl-SI"/>
        </w:rPr>
        <w:t>Odbor za družbene dejavnosti je vlogo s predlogi cen programov vrtca in predlogom za soglasje k ugodnejšemu normativu za računovodsko administrativne delavce in s tem k zaposlitvi dodatne 50 % knjigovodje  obravnaval na svoji 18. seji dne 14. 6. in sprejel sklepe, s katerimi predlaga Občinskemu svetu, da:</w:t>
      </w:r>
    </w:p>
    <w:p w14:paraId="28B71B93" w14:textId="76325FF9" w:rsidR="000C7C5F" w:rsidRDefault="000C7C5F" w:rsidP="000C7C5F">
      <w:pPr>
        <w:pStyle w:val="Odstavekseznama"/>
        <w:numPr>
          <w:ilvl w:val="0"/>
          <w:numId w:val="6"/>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Ne poda soglasja k ceni programov vrtca, saj namreč vsi predlogi </w:t>
      </w:r>
      <w:r w:rsidR="00AC4515">
        <w:rPr>
          <w:rFonts w:ascii="Arial" w:eastAsia="Times New Roman" w:hAnsi="Arial" w:cs="Arial"/>
          <w:lang w:eastAsia="sl-SI"/>
        </w:rPr>
        <w:t>vsebujejo plačo za zaposlitev 03 računalnikarja, za katerega je predlagano, da da se ne poda soglasja k zaposlitvi.</w:t>
      </w:r>
    </w:p>
    <w:p w14:paraId="7555C34D" w14:textId="48794210" w:rsidR="00AC4515" w:rsidRPr="000C7C5F" w:rsidRDefault="00AC4515" w:rsidP="000C7C5F">
      <w:pPr>
        <w:pStyle w:val="Odstavekseznama"/>
        <w:numPr>
          <w:ilvl w:val="0"/>
          <w:numId w:val="6"/>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Ne poda soglasja k ugodnejšemu normativu </w:t>
      </w:r>
      <w:r w:rsidRPr="00F43B74">
        <w:rPr>
          <w:rFonts w:ascii="Arial" w:eastAsia="Times New Roman" w:hAnsi="Arial" w:cs="Arial"/>
          <w:lang w:eastAsia="sl-SI"/>
        </w:rPr>
        <w:t>za</w:t>
      </w:r>
      <w:r>
        <w:rPr>
          <w:rFonts w:ascii="Arial" w:eastAsia="Times New Roman" w:hAnsi="Arial" w:cs="Arial"/>
          <w:lang w:eastAsia="sl-SI"/>
        </w:rPr>
        <w:t xml:space="preserve"> r</w:t>
      </w:r>
      <w:r w:rsidRPr="00F43B74">
        <w:rPr>
          <w:rFonts w:ascii="Arial" w:eastAsia="Times New Roman" w:hAnsi="Arial" w:cs="Arial"/>
          <w:lang w:eastAsia="sl-SI"/>
        </w:rPr>
        <w:t>ačunovodsko administrativne delavc</w:t>
      </w:r>
      <w:r>
        <w:rPr>
          <w:rFonts w:ascii="Arial" w:eastAsia="Times New Roman" w:hAnsi="Arial" w:cs="Arial"/>
          <w:lang w:eastAsia="sl-SI"/>
        </w:rPr>
        <w:t>e oz. dodatni zaposlitvi knjigovodje v obsegu 50 %, saj ta zaposlitev ni bila upoštevana v predlogu za podajo soglasja k sistemizaciji.</w:t>
      </w:r>
    </w:p>
    <w:p w14:paraId="0BE10871" w14:textId="77777777" w:rsidR="000C7C5F" w:rsidRDefault="000C7C5F" w:rsidP="008C18AC">
      <w:pPr>
        <w:spacing w:after="0" w:line="240" w:lineRule="auto"/>
        <w:jc w:val="both"/>
        <w:rPr>
          <w:rFonts w:ascii="Arial" w:eastAsia="Times New Roman" w:hAnsi="Arial" w:cs="Arial"/>
          <w:i/>
          <w:u w:val="single"/>
          <w:lang w:eastAsia="sl-SI"/>
        </w:rPr>
      </w:pPr>
    </w:p>
    <w:p w14:paraId="48F9F46F" w14:textId="66956217" w:rsidR="008C18AC" w:rsidRPr="008C18AC" w:rsidRDefault="008C18AC" w:rsidP="008C18AC">
      <w:pPr>
        <w:spacing w:after="0" w:line="240" w:lineRule="auto"/>
        <w:jc w:val="both"/>
        <w:rPr>
          <w:rFonts w:ascii="Arial" w:eastAsia="Times New Roman" w:hAnsi="Arial" w:cs="Arial"/>
          <w:i/>
          <w:u w:val="single"/>
          <w:lang w:eastAsia="sl-SI"/>
        </w:rPr>
      </w:pPr>
      <w:r w:rsidRPr="008C18AC">
        <w:rPr>
          <w:rFonts w:ascii="Arial" w:eastAsia="Times New Roman" w:hAnsi="Arial" w:cs="Arial"/>
          <w:i/>
          <w:u w:val="single"/>
          <w:lang w:eastAsia="sl-SI"/>
        </w:rPr>
        <w:t>CILJI IN NAČELA:</w:t>
      </w:r>
    </w:p>
    <w:p w14:paraId="38232C9A" w14:textId="77777777" w:rsidR="008C18AC" w:rsidRPr="008C18AC" w:rsidRDefault="008C18AC" w:rsidP="008C18AC">
      <w:pPr>
        <w:spacing w:after="0" w:line="240" w:lineRule="auto"/>
        <w:jc w:val="both"/>
        <w:rPr>
          <w:rFonts w:ascii="Arial" w:eastAsia="Times New Roman" w:hAnsi="Arial" w:cs="Arial"/>
          <w:i/>
          <w:u w:val="single"/>
          <w:lang w:eastAsia="sl-SI"/>
        </w:rPr>
      </w:pPr>
    </w:p>
    <w:p w14:paraId="3872E776" w14:textId="77777777" w:rsidR="008C18AC" w:rsidRPr="008C18AC" w:rsidRDefault="008C18AC" w:rsidP="008C18AC">
      <w:pPr>
        <w:spacing w:after="0" w:line="240" w:lineRule="auto"/>
        <w:jc w:val="both"/>
        <w:rPr>
          <w:rFonts w:ascii="Arial" w:eastAsia="Times New Roman" w:hAnsi="Arial" w:cs="Arial"/>
          <w:lang w:eastAsia="sl-SI"/>
        </w:rPr>
      </w:pPr>
      <w:r w:rsidRPr="008C18AC">
        <w:rPr>
          <w:rFonts w:ascii="Arial" w:eastAsia="Times New Roman" w:hAnsi="Arial" w:cs="Arial"/>
          <w:lang w:eastAsia="sl-SI"/>
        </w:rPr>
        <w:lastRenderedPageBreak/>
        <w:t xml:space="preserve">Vrtec mora skladno s predpisi pridobiti soglasje občine ustanoviteljice k ceni za vrtec. </w:t>
      </w:r>
    </w:p>
    <w:p w14:paraId="2B2679B4" w14:textId="77777777" w:rsidR="008C18AC" w:rsidRPr="008C18AC" w:rsidRDefault="008C18AC" w:rsidP="008C18AC">
      <w:pPr>
        <w:spacing w:after="0" w:line="240" w:lineRule="auto"/>
        <w:jc w:val="both"/>
        <w:rPr>
          <w:rFonts w:ascii="Arial" w:eastAsia="Times New Roman" w:hAnsi="Arial" w:cs="Arial"/>
          <w:i/>
          <w:u w:val="single"/>
          <w:lang w:eastAsia="sl-SI"/>
        </w:rPr>
      </w:pPr>
    </w:p>
    <w:p w14:paraId="7E17AE14" w14:textId="77777777" w:rsidR="008C18AC" w:rsidRPr="008C18AC" w:rsidRDefault="008C18AC" w:rsidP="008C18AC">
      <w:pPr>
        <w:spacing w:after="0" w:line="240" w:lineRule="auto"/>
        <w:jc w:val="both"/>
        <w:rPr>
          <w:rFonts w:ascii="Arial" w:eastAsia="Times New Roman" w:hAnsi="Arial" w:cs="Arial"/>
          <w:i/>
          <w:u w:val="single"/>
          <w:lang w:eastAsia="sl-SI"/>
        </w:rPr>
      </w:pPr>
    </w:p>
    <w:p w14:paraId="6D7E1E3D" w14:textId="77777777" w:rsidR="008C18AC" w:rsidRPr="008C18AC" w:rsidRDefault="008C18AC" w:rsidP="008C18AC">
      <w:pPr>
        <w:spacing w:after="0" w:line="240" w:lineRule="auto"/>
        <w:jc w:val="both"/>
        <w:rPr>
          <w:rFonts w:ascii="Arial" w:eastAsia="Times New Roman" w:hAnsi="Arial" w:cs="Arial"/>
          <w:i/>
          <w:u w:val="single"/>
          <w:lang w:eastAsia="sl-SI"/>
        </w:rPr>
      </w:pPr>
      <w:r w:rsidRPr="008C18AC">
        <w:rPr>
          <w:rFonts w:ascii="Arial" w:eastAsia="Times New Roman" w:hAnsi="Arial" w:cs="Arial"/>
          <w:i/>
          <w:u w:val="single"/>
          <w:lang w:eastAsia="sl-SI"/>
        </w:rPr>
        <w:t>FINANČNE IN DRUGE POSLEDICE:</w:t>
      </w:r>
    </w:p>
    <w:p w14:paraId="1A5AF66F" w14:textId="77777777" w:rsidR="008C18AC" w:rsidRPr="008C18AC" w:rsidRDefault="008C18AC" w:rsidP="008C18AC">
      <w:pPr>
        <w:autoSpaceDE w:val="0"/>
        <w:autoSpaceDN w:val="0"/>
        <w:adjustRightInd w:val="0"/>
        <w:spacing w:after="0" w:line="240" w:lineRule="auto"/>
        <w:jc w:val="both"/>
        <w:rPr>
          <w:rFonts w:ascii="Arial" w:eastAsia="Times New Roman" w:hAnsi="Arial" w:cs="Arial"/>
          <w:lang w:eastAsia="sl-SI"/>
        </w:rPr>
      </w:pPr>
    </w:p>
    <w:p w14:paraId="353231D9" w14:textId="55CBD33E" w:rsidR="008C18AC" w:rsidRPr="008C18AC" w:rsidRDefault="00AC4515" w:rsidP="008C18AC">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lang w:eastAsia="sl-SI"/>
        </w:rPr>
        <w:t>V primeru, ko se ne sprejme nove cene, veljajo sedaj veljavne cene do sprejema novega sklepa o novih cenah.</w:t>
      </w:r>
    </w:p>
    <w:p w14:paraId="61AF2B5F" w14:textId="77777777" w:rsidR="008C18AC" w:rsidRPr="008C18AC" w:rsidRDefault="008C18AC" w:rsidP="008C18AC">
      <w:pPr>
        <w:spacing w:after="0" w:line="240" w:lineRule="auto"/>
        <w:jc w:val="both"/>
        <w:rPr>
          <w:rFonts w:ascii="Arial" w:eastAsia="Times New Roman" w:hAnsi="Arial" w:cs="Arial"/>
          <w:lang w:eastAsia="sl-SI"/>
        </w:rPr>
      </w:pPr>
    </w:p>
    <w:p w14:paraId="181FB7AD" w14:textId="77777777" w:rsidR="008C18AC" w:rsidRPr="008C18AC" w:rsidRDefault="008C18AC" w:rsidP="008C18AC">
      <w:pPr>
        <w:spacing w:after="0" w:line="240" w:lineRule="auto"/>
        <w:jc w:val="both"/>
        <w:rPr>
          <w:rFonts w:ascii="Arial" w:eastAsia="Times New Roman" w:hAnsi="Arial" w:cs="Arial"/>
          <w:lang w:eastAsia="sl-SI"/>
        </w:rPr>
      </w:pPr>
    </w:p>
    <w:p w14:paraId="13D62B5C" w14:textId="77777777" w:rsidR="008C18AC" w:rsidRPr="008C18AC" w:rsidRDefault="008C18AC" w:rsidP="008C18AC">
      <w:pPr>
        <w:spacing w:after="0" w:line="240" w:lineRule="auto"/>
        <w:jc w:val="both"/>
        <w:rPr>
          <w:rFonts w:ascii="Arial" w:eastAsia="Times New Roman" w:hAnsi="Arial" w:cs="Arial"/>
          <w:sz w:val="20"/>
          <w:szCs w:val="20"/>
          <w:lang w:eastAsia="sl-SI"/>
        </w:rPr>
      </w:pPr>
      <w:r w:rsidRPr="008C18AC">
        <w:rPr>
          <w:rFonts w:ascii="Arial" w:eastAsia="Times New Roman" w:hAnsi="Arial" w:cs="Arial"/>
          <w:sz w:val="20"/>
          <w:szCs w:val="20"/>
          <w:lang w:eastAsia="sl-SI"/>
        </w:rPr>
        <w:t>Pripravila:</w:t>
      </w:r>
    </w:p>
    <w:p w14:paraId="1A4A3527" w14:textId="77777777" w:rsidR="008C18AC" w:rsidRPr="008C18AC" w:rsidRDefault="008C18AC" w:rsidP="008C18AC">
      <w:pPr>
        <w:spacing w:after="0" w:line="240" w:lineRule="auto"/>
        <w:jc w:val="both"/>
        <w:rPr>
          <w:rFonts w:ascii="Arial" w:eastAsia="Times New Roman" w:hAnsi="Arial" w:cs="Arial"/>
          <w:sz w:val="20"/>
          <w:szCs w:val="20"/>
          <w:lang w:eastAsia="sl-SI"/>
        </w:rPr>
      </w:pPr>
      <w:r w:rsidRPr="008C18AC">
        <w:rPr>
          <w:rFonts w:ascii="Arial" w:eastAsia="Times New Roman" w:hAnsi="Arial" w:cs="Arial"/>
          <w:sz w:val="20"/>
          <w:szCs w:val="20"/>
          <w:lang w:eastAsia="sl-SI"/>
        </w:rPr>
        <w:t>Vladka Gal Janeš</w:t>
      </w:r>
    </w:p>
    <w:p w14:paraId="2BE5CCA5" w14:textId="77777777" w:rsidR="008C18AC" w:rsidRPr="008C18AC" w:rsidRDefault="008C18AC" w:rsidP="008C18AC">
      <w:pPr>
        <w:spacing w:after="0" w:line="240" w:lineRule="auto"/>
        <w:jc w:val="both"/>
        <w:rPr>
          <w:rFonts w:ascii="Arial" w:eastAsia="Times New Roman" w:hAnsi="Arial" w:cs="Arial"/>
          <w:sz w:val="20"/>
          <w:szCs w:val="20"/>
          <w:lang w:eastAsia="sl-SI"/>
        </w:rPr>
      </w:pPr>
      <w:r w:rsidRPr="008C18AC">
        <w:rPr>
          <w:rFonts w:ascii="Arial" w:eastAsia="Times New Roman" w:hAnsi="Arial" w:cs="Arial"/>
          <w:sz w:val="20"/>
          <w:szCs w:val="20"/>
          <w:lang w:eastAsia="sl-SI"/>
        </w:rPr>
        <w:t>Višja svetovalka I za negospodarske dejavnosti</w:t>
      </w:r>
    </w:p>
    <w:p w14:paraId="29E8A79D" w14:textId="77777777" w:rsidR="008C18AC" w:rsidRPr="008C18AC" w:rsidRDefault="008C18AC" w:rsidP="008C18AC">
      <w:pPr>
        <w:spacing w:after="0" w:line="240" w:lineRule="auto"/>
        <w:rPr>
          <w:rFonts w:ascii="Arial" w:eastAsia="Times New Roman" w:hAnsi="Arial" w:cs="Arial"/>
          <w:lang w:eastAsia="sl-SI"/>
        </w:rPr>
      </w:pPr>
      <w:r w:rsidRPr="008C18AC">
        <w:rPr>
          <w:rFonts w:ascii="Arial" w:eastAsia="Times New Roman" w:hAnsi="Arial" w:cs="Arial"/>
          <w:lang w:eastAsia="sl-SI"/>
        </w:rPr>
        <w:t>__________________________________________________________________________</w:t>
      </w:r>
    </w:p>
    <w:p w14:paraId="5D730B6C" w14:textId="77777777" w:rsidR="008C18AC" w:rsidRPr="008C18AC" w:rsidRDefault="008C18AC" w:rsidP="008C18AC">
      <w:pPr>
        <w:spacing w:after="0" w:line="240" w:lineRule="auto"/>
        <w:rPr>
          <w:rFonts w:ascii="Arial" w:eastAsia="Times New Roman" w:hAnsi="Arial" w:cs="Arial"/>
          <w:b/>
          <w:u w:val="single"/>
          <w:lang w:eastAsia="sl-SI"/>
        </w:rPr>
      </w:pPr>
    </w:p>
    <w:p w14:paraId="218A22D3" w14:textId="77777777" w:rsidR="008C18AC" w:rsidRPr="008C18AC" w:rsidRDefault="008C18AC" w:rsidP="008C18AC">
      <w:pPr>
        <w:spacing w:after="0" w:line="240" w:lineRule="auto"/>
        <w:rPr>
          <w:rFonts w:ascii="Arial" w:eastAsia="Times New Roman" w:hAnsi="Arial" w:cs="Arial"/>
          <w:bCs/>
          <w:lang w:eastAsia="sl-SI"/>
        </w:rPr>
      </w:pPr>
      <w:r w:rsidRPr="008C18AC">
        <w:rPr>
          <w:rFonts w:ascii="Arial" w:eastAsia="Times New Roman" w:hAnsi="Arial" w:cs="Arial"/>
          <w:bCs/>
          <w:lang w:eastAsia="sl-SI"/>
        </w:rPr>
        <w:t>Predlog sklepa:</w:t>
      </w:r>
    </w:p>
    <w:p w14:paraId="4B66C468" w14:textId="77777777" w:rsidR="008C18AC" w:rsidRPr="008C18AC" w:rsidRDefault="008C18AC" w:rsidP="008C18AC">
      <w:pPr>
        <w:spacing w:after="0" w:line="240" w:lineRule="auto"/>
        <w:rPr>
          <w:rFonts w:ascii="Arial" w:eastAsia="Times New Roman" w:hAnsi="Arial" w:cs="Arial"/>
          <w:lang w:eastAsia="sl-SI"/>
        </w:rPr>
      </w:pPr>
    </w:p>
    <w:p w14:paraId="408995C2" w14:textId="6AA56479" w:rsidR="008C18AC" w:rsidRPr="008C18AC" w:rsidRDefault="008C18AC" w:rsidP="008C18AC">
      <w:pPr>
        <w:spacing w:after="0" w:line="240" w:lineRule="auto"/>
        <w:jc w:val="both"/>
        <w:rPr>
          <w:rFonts w:ascii="Arial" w:eastAsia="Times New Roman" w:hAnsi="Arial" w:cs="Arial"/>
          <w:lang w:eastAsia="sl-SI"/>
        </w:rPr>
      </w:pPr>
      <w:r w:rsidRPr="008C18AC">
        <w:rPr>
          <w:rFonts w:ascii="Arial" w:eastAsia="Times New Roman" w:hAnsi="Arial" w:cs="Arial"/>
          <w:lang w:eastAsia="sl-SI"/>
        </w:rPr>
        <w:t xml:space="preserve">Na podlagi 31. člena Zakona o vrtcih (Uradni list RS, št. </w:t>
      </w:r>
      <w:hyperlink r:id="rId16" w:tgtFrame="_blank" w:tooltip="Zakon o vrtcih (uradno prečiščeno besedilo)" w:history="1">
        <w:r w:rsidRPr="008C18AC">
          <w:rPr>
            <w:rFonts w:ascii="Arial" w:eastAsia="Times New Roman" w:hAnsi="Arial" w:cs="Arial"/>
            <w:lang w:eastAsia="sl-SI"/>
          </w:rPr>
          <w:t>100/05</w:t>
        </w:r>
      </w:hyperlink>
      <w:r w:rsidRPr="008C18AC">
        <w:rPr>
          <w:rFonts w:ascii="Arial" w:eastAsia="Times New Roman" w:hAnsi="Arial" w:cs="Arial"/>
          <w:lang w:eastAsia="sl-SI"/>
        </w:rPr>
        <w:t xml:space="preserve"> – uradno prečiščeno besedilo, </w:t>
      </w:r>
      <w:hyperlink r:id="rId17" w:tgtFrame="_blank" w:tooltip="Zakon o spremembah in dopolnitvah Zakona o vrtcih" w:history="1">
        <w:r w:rsidRPr="008C18AC">
          <w:rPr>
            <w:rFonts w:ascii="Arial" w:eastAsia="Times New Roman" w:hAnsi="Arial" w:cs="Arial"/>
            <w:lang w:eastAsia="sl-SI"/>
          </w:rPr>
          <w:t>25/08</w:t>
        </w:r>
      </w:hyperlink>
      <w:r w:rsidRPr="008C18AC">
        <w:rPr>
          <w:rFonts w:ascii="Arial" w:eastAsia="Times New Roman" w:hAnsi="Arial" w:cs="Arial"/>
          <w:lang w:eastAsia="sl-SI"/>
        </w:rPr>
        <w:t xml:space="preserve">, </w:t>
      </w:r>
      <w:hyperlink r:id="rId18" w:tgtFrame="_blank" w:tooltip="Zakon o interventnih ukrepih zaradi gospodarske krize" w:history="1">
        <w:r w:rsidRPr="008C18AC">
          <w:rPr>
            <w:rFonts w:ascii="Arial" w:eastAsia="Times New Roman" w:hAnsi="Arial" w:cs="Arial"/>
            <w:lang w:eastAsia="sl-SI"/>
          </w:rPr>
          <w:t>98/09</w:t>
        </w:r>
      </w:hyperlink>
      <w:r w:rsidRPr="008C18AC">
        <w:rPr>
          <w:rFonts w:ascii="Arial" w:eastAsia="Times New Roman" w:hAnsi="Arial" w:cs="Arial"/>
          <w:lang w:eastAsia="sl-SI"/>
        </w:rPr>
        <w:t xml:space="preserve"> – ZIUZGK, </w:t>
      </w:r>
      <w:hyperlink r:id="rId19" w:tgtFrame="_blank" w:tooltip="Zakon o spremembah in dopolnitvah Zakona o vrtcih" w:history="1">
        <w:r w:rsidRPr="008C18AC">
          <w:rPr>
            <w:rFonts w:ascii="Arial" w:eastAsia="Times New Roman" w:hAnsi="Arial" w:cs="Arial"/>
            <w:lang w:eastAsia="sl-SI"/>
          </w:rPr>
          <w:t>36/10</w:t>
        </w:r>
      </w:hyperlink>
      <w:r w:rsidRPr="008C18AC">
        <w:rPr>
          <w:rFonts w:ascii="Arial" w:eastAsia="Times New Roman" w:hAnsi="Arial" w:cs="Arial"/>
          <w:lang w:eastAsia="sl-SI"/>
        </w:rPr>
        <w:t xml:space="preserve">, </w:t>
      </w:r>
      <w:hyperlink r:id="rId20" w:tgtFrame="_blank" w:tooltip="Zakon o uveljavljanju pravic iz javnih sredstev" w:history="1">
        <w:r w:rsidRPr="008C18AC">
          <w:rPr>
            <w:rFonts w:ascii="Arial" w:eastAsia="Times New Roman" w:hAnsi="Arial" w:cs="Arial"/>
            <w:lang w:eastAsia="sl-SI"/>
          </w:rPr>
          <w:t>62/10</w:t>
        </w:r>
      </w:hyperlink>
      <w:r w:rsidRPr="008C18AC">
        <w:rPr>
          <w:rFonts w:ascii="Arial" w:eastAsia="Times New Roman" w:hAnsi="Arial" w:cs="Arial"/>
          <w:lang w:eastAsia="sl-SI"/>
        </w:rPr>
        <w:t xml:space="preserve"> – ZUPJS, </w:t>
      </w:r>
      <w:hyperlink r:id="rId21" w:tgtFrame="_blank" w:tooltip="Zakon o interventnih ukrepih" w:history="1">
        <w:r w:rsidRPr="008C18AC">
          <w:rPr>
            <w:rFonts w:ascii="Arial" w:eastAsia="Times New Roman" w:hAnsi="Arial" w:cs="Arial"/>
            <w:lang w:eastAsia="sl-SI"/>
          </w:rPr>
          <w:t>94/10</w:t>
        </w:r>
      </w:hyperlink>
      <w:r w:rsidRPr="008C18AC">
        <w:rPr>
          <w:rFonts w:ascii="Arial" w:eastAsia="Times New Roman" w:hAnsi="Arial" w:cs="Arial"/>
          <w:lang w:eastAsia="sl-SI"/>
        </w:rPr>
        <w:t xml:space="preserve"> – ZIU, </w:t>
      </w:r>
      <w:hyperlink r:id="rId22" w:tgtFrame="_blank" w:tooltip="Zakon za uravnoteženje javnih financ" w:history="1">
        <w:r w:rsidRPr="008C18AC">
          <w:rPr>
            <w:rFonts w:ascii="Arial" w:eastAsia="Times New Roman" w:hAnsi="Arial" w:cs="Arial"/>
            <w:lang w:eastAsia="sl-SI"/>
          </w:rPr>
          <w:t>40/12</w:t>
        </w:r>
      </w:hyperlink>
      <w:r w:rsidRPr="008C18AC">
        <w:rPr>
          <w:rFonts w:ascii="Arial" w:eastAsia="Times New Roman" w:hAnsi="Arial" w:cs="Arial"/>
          <w:lang w:eastAsia="sl-SI"/>
        </w:rPr>
        <w:t xml:space="preserve"> – ZUJF, </w:t>
      </w:r>
      <w:hyperlink r:id="rId23" w:tgtFrame="_blank" w:tooltip="Zakon o ukrepih za uravnoteženje javnih financ občin" w:history="1">
        <w:r w:rsidRPr="008C18AC">
          <w:rPr>
            <w:rFonts w:ascii="Arial" w:eastAsia="Times New Roman" w:hAnsi="Arial" w:cs="Arial"/>
            <w:lang w:eastAsia="sl-SI"/>
          </w:rPr>
          <w:t>14/15</w:t>
        </w:r>
      </w:hyperlink>
      <w:r w:rsidRPr="008C18AC">
        <w:rPr>
          <w:rFonts w:ascii="Arial" w:eastAsia="Times New Roman" w:hAnsi="Arial" w:cs="Arial"/>
          <w:lang w:eastAsia="sl-SI"/>
        </w:rPr>
        <w:t xml:space="preserve"> – ZUUJFO</w:t>
      </w:r>
      <w:r w:rsidR="00AC4515">
        <w:rPr>
          <w:rFonts w:ascii="Arial" w:eastAsia="Times New Roman" w:hAnsi="Arial" w:cs="Arial"/>
          <w:lang w:eastAsia="sl-SI"/>
        </w:rPr>
        <w:t>,</w:t>
      </w:r>
      <w:r w:rsidRPr="008C18AC">
        <w:rPr>
          <w:rFonts w:ascii="Arial" w:eastAsia="Times New Roman" w:hAnsi="Arial" w:cs="Arial"/>
          <w:lang w:eastAsia="sl-SI"/>
        </w:rPr>
        <w:t xml:space="preserve"> </w:t>
      </w:r>
      <w:hyperlink r:id="rId24" w:tgtFrame="_blank" w:tooltip="Zakon o spremembah in dopolnitvah Zakona o vrtcih" w:history="1">
        <w:r w:rsidRPr="008C18AC">
          <w:rPr>
            <w:rFonts w:ascii="Arial" w:eastAsia="Times New Roman" w:hAnsi="Arial" w:cs="Arial"/>
            <w:lang w:eastAsia="sl-SI"/>
          </w:rPr>
          <w:t>55/17</w:t>
        </w:r>
      </w:hyperlink>
      <w:r w:rsidR="00AC4515">
        <w:rPr>
          <w:rFonts w:ascii="Arial" w:eastAsia="Times New Roman" w:hAnsi="Arial" w:cs="Arial"/>
          <w:lang w:eastAsia="sl-SI"/>
        </w:rPr>
        <w:t xml:space="preserve"> in 18/21</w:t>
      </w:r>
      <w:r w:rsidRPr="008C18AC">
        <w:rPr>
          <w:rFonts w:ascii="Arial" w:eastAsia="Times New Roman" w:hAnsi="Arial" w:cs="Arial"/>
          <w:lang w:eastAsia="sl-SI"/>
        </w:rPr>
        <w:t>), 20. člena Pravilnika o metodologiji za oblikovanje cen programov v vrtcih, ki izvajajo javno službo (Uradni list RS, št. 97/03, 77/05, 120/05, 93/15 in 59/19) in 18. člena Statuta Občine Renče-Vogrsko (Uradni list RS, št. 22/12 – uradno prečiščeno besedilo, 88/15 in 14/18) je Občinski svet Občine Renče-Vogrsko na  ___. redni seji, dne ______ sprejel</w:t>
      </w:r>
    </w:p>
    <w:p w14:paraId="7943145B" w14:textId="77777777" w:rsidR="008C18AC" w:rsidRPr="008C18AC" w:rsidRDefault="008C18AC" w:rsidP="008C18AC">
      <w:pPr>
        <w:keepNext/>
        <w:spacing w:before="240" w:after="60" w:line="240" w:lineRule="auto"/>
        <w:jc w:val="center"/>
        <w:outlineLvl w:val="3"/>
        <w:rPr>
          <w:rFonts w:ascii="Arial" w:eastAsia="Times New Roman" w:hAnsi="Arial" w:cs="Arial"/>
          <w:b/>
          <w:bCs/>
          <w:lang w:eastAsia="sl-SI"/>
        </w:rPr>
      </w:pPr>
      <w:r w:rsidRPr="008C18AC">
        <w:rPr>
          <w:rFonts w:ascii="Arial" w:eastAsia="Times New Roman" w:hAnsi="Arial" w:cs="Arial"/>
          <w:b/>
          <w:bCs/>
          <w:lang w:eastAsia="sl-SI"/>
        </w:rPr>
        <w:t>S K L E P</w:t>
      </w:r>
    </w:p>
    <w:p w14:paraId="1D70E1F2" w14:textId="77777777" w:rsidR="008C18AC" w:rsidRPr="008C18AC" w:rsidRDefault="008C18AC" w:rsidP="008C18AC">
      <w:pPr>
        <w:spacing w:after="0" w:line="240" w:lineRule="auto"/>
        <w:rPr>
          <w:rFonts w:ascii="Arial" w:eastAsia="Times New Roman" w:hAnsi="Arial" w:cs="Arial"/>
          <w:lang w:eastAsia="sl-SI"/>
        </w:rPr>
      </w:pPr>
    </w:p>
    <w:p w14:paraId="0E98B032" w14:textId="77777777" w:rsidR="008C18AC" w:rsidRPr="008C18AC" w:rsidRDefault="008C18AC" w:rsidP="008C18AC">
      <w:pPr>
        <w:spacing w:after="0" w:line="240" w:lineRule="auto"/>
        <w:jc w:val="center"/>
        <w:rPr>
          <w:rFonts w:ascii="Arial" w:eastAsia="Times New Roman" w:hAnsi="Arial" w:cs="Arial"/>
          <w:lang w:eastAsia="sl-SI"/>
        </w:rPr>
      </w:pPr>
      <w:r w:rsidRPr="008C18AC">
        <w:rPr>
          <w:rFonts w:ascii="Arial" w:eastAsia="Times New Roman" w:hAnsi="Arial" w:cs="Arial"/>
          <w:lang w:eastAsia="sl-SI"/>
        </w:rPr>
        <w:t>1.</w:t>
      </w:r>
    </w:p>
    <w:p w14:paraId="12AC393F" w14:textId="52D63418" w:rsidR="008C18AC" w:rsidRPr="008C18AC" w:rsidRDefault="008C18AC" w:rsidP="00AC4515">
      <w:pPr>
        <w:spacing w:after="0" w:line="240" w:lineRule="auto"/>
        <w:jc w:val="both"/>
        <w:rPr>
          <w:rFonts w:ascii="Arial" w:eastAsia="Times New Roman" w:hAnsi="Arial" w:cs="Arial"/>
          <w:lang w:eastAsia="sl-SI"/>
        </w:rPr>
      </w:pPr>
      <w:r w:rsidRPr="008C18AC">
        <w:rPr>
          <w:rFonts w:ascii="Arial" w:eastAsia="Times New Roman" w:hAnsi="Arial" w:cs="Arial"/>
          <w:lang w:eastAsia="sl-SI"/>
        </w:rPr>
        <w:t xml:space="preserve">Ekonomske cene programov vrtca v OŠ Lucijana Bratkoviča Bratuša Renče se </w:t>
      </w:r>
      <w:r w:rsidR="00AC4515">
        <w:rPr>
          <w:rFonts w:ascii="Arial" w:eastAsia="Times New Roman" w:hAnsi="Arial" w:cs="Arial"/>
          <w:lang w:eastAsia="sl-SI"/>
        </w:rPr>
        <w:t xml:space="preserve">ne spremenijo in do izdaje novega sklepa </w:t>
      </w:r>
      <w:r w:rsidRPr="008C18AC">
        <w:rPr>
          <w:rFonts w:ascii="Arial" w:eastAsia="Times New Roman" w:hAnsi="Arial" w:cs="Arial"/>
          <w:lang w:eastAsia="sl-SI"/>
        </w:rPr>
        <w:t>znašajo:</w:t>
      </w:r>
    </w:p>
    <w:p w14:paraId="741CD982" w14:textId="77777777" w:rsidR="008C18AC" w:rsidRPr="008C18AC" w:rsidRDefault="008C18AC" w:rsidP="00AC4515">
      <w:pPr>
        <w:spacing w:after="0" w:line="240" w:lineRule="auto"/>
        <w:jc w:val="both"/>
        <w:rPr>
          <w:rFonts w:ascii="Arial" w:eastAsia="Times New Roman" w:hAnsi="Arial" w:cs="Arial"/>
          <w:lang w:eastAsia="sl-SI"/>
        </w:rPr>
      </w:pPr>
    </w:p>
    <w:tbl>
      <w:tblPr>
        <w:tblStyle w:val="Tabelamrea1"/>
        <w:tblW w:w="5778" w:type="dxa"/>
        <w:tblLook w:val="01E0" w:firstRow="1" w:lastRow="1" w:firstColumn="1" w:lastColumn="1" w:noHBand="0" w:noVBand="0"/>
      </w:tblPr>
      <w:tblGrid>
        <w:gridCol w:w="3652"/>
        <w:gridCol w:w="2126"/>
      </w:tblGrid>
      <w:tr w:rsidR="008C18AC" w:rsidRPr="008C18AC" w14:paraId="2ECDC2D3" w14:textId="77777777" w:rsidTr="009E1CC9">
        <w:tc>
          <w:tcPr>
            <w:tcW w:w="3652" w:type="dxa"/>
          </w:tcPr>
          <w:p w14:paraId="11D15634" w14:textId="77777777" w:rsidR="008C18AC" w:rsidRPr="008C18AC" w:rsidRDefault="008C18AC" w:rsidP="008C18AC">
            <w:pPr>
              <w:spacing w:line="276" w:lineRule="auto"/>
              <w:rPr>
                <w:rFonts w:ascii="Arial" w:hAnsi="Arial" w:cs="Arial"/>
                <w:b/>
              </w:rPr>
            </w:pPr>
            <w:r w:rsidRPr="008C18AC">
              <w:rPr>
                <w:rFonts w:ascii="Arial" w:hAnsi="Arial" w:cs="Arial"/>
                <w:b/>
              </w:rPr>
              <w:t>Naziv programa</w:t>
            </w:r>
          </w:p>
        </w:tc>
        <w:tc>
          <w:tcPr>
            <w:tcW w:w="2126" w:type="dxa"/>
          </w:tcPr>
          <w:p w14:paraId="26E4B3AD" w14:textId="77777777" w:rsidR="008C18AC" w:rsidRPr="008C18AC" w:rsidRDefault="008C18AC" w:rsidP="008C18AC">
            <w:pPr>
              <w:spacing w:line="276" w:lineRule="auto"/>
              <w:rPr>
                <w:rFonts w:ascii="Arial" w:hAnsi="Arial" w:cs="Arial"/>
                <w:b/>
              </w:rPr>
            </w:pPr>
            <w:r w:rsidRPr="008C18AC">
              <w:rPr>
                <w:rFonts w:ascii="Arial" w:hAnsi="Arial" w:cs="Arial"/>
                <w:b/>
              </w:rPr>
              <w:t>Cena programa</w:t>
            </w:r>
          </w:p>
        </w:tc>
      </w:tr>
      <w:tr w:rsidR="008C18AC" w:rsidRPr="008C18AC" w14:paraId="72BA52A2" w14:textId="77777777" w:rsidTr="009E1CC9">
        <w:tc>
          <w:tcPr>
            <w:tcW w:w="3652" w:type="dxa"/>
          </w:tcPr>
          <w:p w14:paraId="26B7DD5D" w14:textId="77777777" w:rsidR="008C18AC" w:rsidRPr="008C18AC" w:rsidRDefault="008C18AC" w:rsidP="008C18AC">
            <w:pPr>
              <w:spacing w:line="276" w:lineRule="auto"/>
              <w:rPr>
                <w:rFonts w:ascii="Arial" w:hAnsi="Arial" w:cs="Arial"/>
              </w:rPr>
            </w:pPr>
            <w:r w:rsidRPr="008C18AC">
              <w:rPr>
                <w:rFonts w:ascii="Arial" w:hAnsi="Arial" w:cs="Arial"/>
              </w:rPr>
              <w:t>Prvo starostno obdobje</w:t>
            </w:r>
          </w:p>
        </w:tc>
        <w:tc>
          <w:tcPr>
            <w:tcW w:w="2126" w:type="dxa"/>
          </w:tcPr>
          <w:p w14:paraId="76B401EA" w14:textId="77777777" w:rsidR="008C18AC" w:rsidRPr="008C18AC" w:rsidRDefault="008C18AC" w:rsidP="008C18AC">
            <w:pPr>
              <w:spacing w:line="276" w:lineRule="auto"/>
              <w:jc w:val="right"/>
              <w:rPr>
                <w:rFonts w:ascii="Arial" w:hAnsi="Arial" w:cs="Arial"/>
              </w:rPr>
            </w:pPr>
            <w:r w:rsidRPr="008C18AC">
              <w:rPr>
                <w:rFonts w:ascii="Arial" w:hAnsi="Arial" w:cs="Arial"/>
              </w:rPr>
              <w:t>532,00</w:t>
            </w:r>
          </w:p>
        </w:tc>
      </w:tr>
      <w:tr w:rsidR="008C18AC" w:rsidRPr="008C18AC" w14:paraId="490391DF" w14:textId="77777777" w:rsidTr="009E1CC9">
        <w:tc>
          <w:tcPr>
            <w:tcW w:w="3652" w:type="dxa"/>
          </w:tcPr>
          <w:p w14:paraId="71010EF4" w14:textId="77777777" w:rsidR="008C18AC" w:rsidRPr="008C18AC" w:rsidRDefault="008C18AC" w:rsidP="008C18AC">
            <w:pPr>
              <w:spacing w:line="276" w:lineRule="auto"/>
              <w:rPr>
                <w:rFonts w:ascii="Arial" w:hAnsi="Arial" w:cs="Arial"/>
              </w:rPr>
            </w:pPr>
            <w:r w:rsidRPr="008C18AC">
              <w:rPr>
                <w:rFonts w:ascii="Arial" w:hAnsi="Arial" w:cs="Arial"/>
              </w:rPr>
              <w:t>Drugo starostno obdobje</w:t>
            </w:r>
          </w:p>
        </w:tc>
        <w:tc>
          <w:tcPr>
            <w:tcW w:w="2126" w:type="dxa"/>
          </w:tcPr>
          <w:p w14:paraId="50A79B74" w14:textId="77777777" w:rsidR="008C18AC" w:rsidRPr="008C18AC" w:rsidRDefault="008C18AC" w:rsidP="008C18AC">
            <w:pPr>
              <w:spacing w:line="276" w:lineRule="auto"/>
              <w:jc w:val="right"/>
              <w:rPr>
                <w:rFonts w:ascii="Arial" w:hAnsi="Arial" w:cs="Arial"/>
              </w:rPr>
            </w:pPr>
            <w:r w:rsidRPr="008C18AC">
              <w:rPr>
                <w:rFonts w:ascii="Arial" w:hAnsi="Arial" w:cs="Arial"/>
              </w:rPr>
              <w:t>373,00</w:t>
            </w:r>
          </w:p>
        </w:tc>
      </w:tr>
      <w:tr w:rsidR="008C18AC" w:rsidRPr="008C18AC" w14:paraId="0820DD29" w14:textId="77777777" w:rsidTr="009E1CC9">
        <w:tc>
          <w:tcPr>
            <w:tcW w:w="3652" w:type="dxa"/>
          </w:tcPr>
          <w:p w14:paraId="290004F6" w14:textId="77777777" w:rsidR="008C18AC" w:rsidRPr="008C18AC" w:rsidRDefault="008C18AC" w:rsidP="008C18AC">
            <w:pPr>
              <w:spacing w:line="276" w:lineRule="auto"/>
              <w:rPr>
                <w:rFonts w:ascii="Arial" w:hAnsi="Arial" w:cs="Arial"/>
              </w:rPr>
            </w:pPr>
            <w:r w:rsidRPr="008C18AC">
              <w:rPr>
                <w:rFonts w:ascii="Arial" w:hAnsi="Arial" w:cs="Arial"/>
              </w:rPr>
              <w:t xml:space="preserve">Kombinirani oddelek </w:t>
            </w:r>
          </w:p>
        </w:tc>
        <w:tc>
          <w:tcPr>
            <w:tcW w:w="2126" w:type="dxa"/>
          </w:tcPr>
          <w:p w14:paraId="00CB08E5" w14:textId="77777777" w:rsidR="008C18AC" w:rsidRPr="008C18AC" w:rsidRDefault="008C18AC" w:rsidP="008C18AC">
            <w:pPr>
              <w:spacing w:line="276" w:lineRule="auto"/>
              <w:jc w:val="right"/>
              <w:rPr>
                <w:rFonts w:ascii="Arial" w:hAnsi="Arial" w:cs="Arial"/>
              </w:rPr>
            </w:pPr>
            <w:r w:rsidRPr="008C18AC">
              <w:rPr>
                <w:rFonts w:ascii="Arial" w:hAnsi="Arial" w:cs="Arial"/>
              </w:rPr>
              <w:t>425,00</w:t>
            </w:r>
          </w:p>
        </w:tc>
      </w:tr>
    </w:tbl>
    <w:p w14:paraId="6FD12890" w14:textId="77777777" w:rsidR="008C18AC" w:rsidRPr="008C18AC" w:rsidRDefault="008C18AC" w:rsidP="008C18AC">
      <w:pPr>
        <w:spacing w:after="0" w:line="240" w:lineRule="auto"/>
        <w:jc w:val="both"/>
        <w:rPr>
          <w:rFonts w:ascii="Arial" w:eastAsia="Times New Roman" w:hAnsi="Arial" w:cs="Arial"/>
          <w:lang w:eastAsia="sl-SI"/>
        </w:rPr>
      </w:pPr>
    </w:p>
    <w:p w14:paraId="460E0A45" w14:textId="77777777" w:rsidR="008C18AC" w:rsidRPr="008C18AC" w:rsidRDefault="008C18AC" w:rsidP="008C18AC">
      <w:pPr>
        <w:spacing w:after="0" w:line="240" w:lineRule="auto"/>
        <w:jc w:val="both"/>
        <w:rPr>
          <w:rFonts w:ascii="Arial" w:eastAsia="Times New Roman" w:hAnsi="Arial" w:cs="Arial"/>
          <w:lang w:eastAsia="sl-SI"/>
        </w:rPr>
      </w:pPr>
      <w:r w:rsidRPr="008C18AC">
        <w:rPr>
          <w:rFonts w:ascii="Arial" w:eastAsia="Times New Roman" w:hAnsi="Arial" w:cs="Arial"/>
          <w:lang w:eastAsia="sl-SI"/>
        </w:rPr>
        <w:t xml:space="preserve">Stroški živil v višini 41,80 EUR v celodnevnih programih so izračunani na 22 obračunskih dni. V celodnevnih programih se za pravočasno odjavljeno celodnevno odsotnost otroka stroške živil odbija v višini 1,90 EUR na dan. Stroški živil se za starše in občino odbijejo v deležu, kot je določeno z Odločbo o določitvi znižanega plačila za program vrtca. </w:t>
      </w:r>
    </w:p>
    <w:p w14:paraId="23ACD528" w14:textId="77777777" w:rsidR="008C18AC" w:rsidRPr="008C18AC" w:rsidRDefault="008C18AC" w:rsidP="008C18AC">
      <w:pPr>
        <w:spacing w:after="0" w:line="240" w:lineRule="auto"/>
        <w:rPr>
          <w:rFonts w:ascii="Arial" w:eastAsia="Times New Roman" w:hAnsi="Arial" w:cs="Arial"/>
          <w:lang w:eastAsia="sl-SI"/>
        </w:rPr>
      </w:pPr>
    </w:p>
    <w:p w14:paraId="387A1C13" w14:textId="77777777" w:rsidR="008C18AC" w:rsidRPr="008C18AC" w:rsidRDefault="008C18AC" w:rsidP="008C18AC">
      <w:pPr>
        <w:spacing w:after="0" w:line="240" w:lineRule="auto"/>
        <w:jc w:val="center"/>
        <w:rPr>
          <w:rFonts w:ascii="Arial" w:eastAsia="Times New Roman" w:hAnsi="Arial" w:cs="Arial"/>
          <w:lang w:eastAsia="sl-SI"/>
        </w:rPr>
      </w:pPr>
      <w:r w:rsidRPr="008C18AC">
        <w:rPr>
          <w:rFonts w:ascii="Arial" w:eastAsia="Times New Roman" w:hAnsi="Arial" w:cs="Arial"/>
          <w:lang w:eastAsia="sl-SI"/>
        </w:rPr>
        <w:t>2.</w:t>
      </w:r>
    </w:p>
    <w:p w14:paraId="3F93D5C0" w14:textId="5A0DCF77" w:rsidR="008C18AC" w:rsidRPr="008C18AC" w:rsidRDefault="008C18AC" w:rsidP="008C18AC">
      <w:pPr>
        <w:spacing w:after="0" w:line="240" w:lineRule="auto"/>
        <w:jc w:val="both"/>
        <w:rPr>
          <w:rFonts w:ascii="Arial" w:eastAsia="Times New Roman" w:hAnsi="Arial" w:cs="Arial"/>
          <w:lang w:eastAsia="sl-SI"/>
        </w:rPr>
      </w:pPr>
      <w:r w:rsidRPr="008C18AC">
        <w:rPr>
          <w:rFonts w:ascii="Arial" w:hAnsi="Arial" w:cs="Arial"/>
        </w:rPr>
        <w:t>Ta sklep prične veljati naslednji dan po objavi v Uradnih objavah v Občinskem glasilu, uporablja pa se od 1. 9. 202</w:t>
      </w:r>
      <w:r w:rsidR="00AC4515">
        <w:rPr>
          <w:rFonts w:ascii="Arial" w:hAnsi="Arial" w:cs="Arial"/>
        </w:rPr>
        <w:t>1</w:t>
      </w:r>
      <w:r w:rsidRPr="008C18AC">
        <w:rPr>
          <w:rFonts w:ascii="Arial" w:hAnsi="Arial" w:cs="Arial"/>
        </w:rPr>
        <w:t xml:space="preserve"> dalje.</w:t>
      </w:r>
      <w:r w:rsidRPr="008C18AC">
        <w:rPr>
          <w:rFonts w:ascii="Arial" w:hAnsi="Arial" w:cs="Arial"/>
        </w:rPr>
        <w:tab/>
      </w:r>
      <w:r w:rsidRPr="008C18AC">
        <w:rPr>
          <w:rFonts w:ascii="Arial" w:hAnsi="Arial" w:cs="Arial"/>
        </w:rPr>
        <w:tab/>
        <w:t xml:space="preserve">                         </w:t>
      </w:r>
      <w:r w:rsidRPr="008C18AC">
        <w:rPr>
          <w:rFonts w:ascii="Arial" w:hAnsi="Arial" w:cs="Arial"/>
        </w:rPr>
        <w:tab/>
      </w:r>
      <w:r w:rsidRPr="008C18AC">
        <w:rPr>
          <w:rFonts w:ascii="Arial" w:hAnsi="Arial" w:cs="Arial"/>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b/>
          <w:lang w:eastAsia="sl-SI"/>
        </w:rPr>
        <w:tab/>
      </w:r>
      <w:r w:rsidRPr="008C18AC">
        <w:rPr>
          <w:rFonts w:ascii="Arial" w:eastAsia="Times New Roman" w:hAnsi="Arial" w:cs="Arial"/>
          <w:lang w:eastAsia="sl-SI"/>
        </w:rPr>
        <w:tab/>
      </w:r>
      <w:r w:rsidRPr="008C18AC">
        <w:rPr>
          <w:rFonts w:ascii="Arial" w:eastAsia="Times New Roman" w:hAnsi="Arial" w:cs="Arial"/>
          <w:lang w:eastAsia="sl-SI"/>
        </w:rPr>
        <w:tab/>
      </w:r>
      <w:r w:rsidRPr="008C18AC">
        <w:rPr>
          <w:rFonts w:ascii="Arial" w:eastAsia="Times New Roman" w:hAnsi="Arial" w:cs="Arial"/>
          <w:lang w:eastAsia="sl-SI"/>
        </w:rPr>
        <w:tab/>
      </w:r>
      <w:r w:rsidRPr="008C18AC">
        <w:rPr>
          <w:rFonts w:ascii="Arial" w:eastAsia="Times New Roman" w:hAnsi="Arial" w:cs="Arial"/>
          <w:lang w:eastAsia="sl-SI"/>
        </w:rPr>
        <w:tab/>
      </w:r>
      <w:r w:rsidRPr="008C18AC">
        <w:rPr>
          <w:rFonts w:ascii="Arial" w:eastAsia="Times New Roman" w:hAnsi="Arial" w:cs="Arial"/>
          <w:lang w:eastAsia="sl-SI"/>
        </w:rPr>
        <w:tab/>
      </w:r>
      <w:r w:rsidRPr="008C18AC">
        <w:rPr>
          <w:rFonts w:ascii="Arial" w:eastAsia="Times New Roman" w:hAnsi="Arial" w:cs="Arial"/>
          <w:lang w:eastAsia="sl-SI"/>
        </w:rPr>
        <w:tab/>
        <w:t xml:space="preserve">          </w:t>
      </w:r>
    </w:p>
    <w:p w14:paraId="257C0037" w14:textId="77777777" w:rsidR="008C18AC" w:rsidRPr="008C18AC" w:rsidRDefault="008C18AC" w:rsidP="008C18AC">
      <w:pPr>
        <w:spacing w:after="0" w:line="240" w:lineRule="auto"/>
        <w:ind w:left="6372" w:firstLine="708"/>
        <w:jc w:val="both"/>
        <w:rPr>
          <w:rFonts w:ascii="Arial" w:hAnsi="Arial" w:cs="Arial"/>
        </w:rPr>
      </w:pPr>
      <w:r w:rsidRPr="008C18AC">
        <w:rPr>
          <w:rFonts w:ascii="Arial" w:eastAsia="Times New Roman" w:hAnsi="Arial" w:cs="Arial"/>
          <w:lang w:eastAsia="sl-SI"/>
        </w:rPr>
        <w:t>Tarik Žigon</w:t>
      </w:r>
    </w:p>
    <w:p w14:paraId="2121132D" w14:textId="1C036986" w:rsidR="008C18AC" w:rsidRPr="008C18AC" w:rsidRDefault="00AC4515" w:rsidP="008C18AC">
      <w:pPr>
        <w:spacing w:after="0" w:line="240" w:lineRule="auto"/>
        <w:ind w:left="6372" w:firstLine="708"/>
        <w:jc w:val="both"/>
        <w:rPr>
          <w:rFonts w:ascii="Arial" w:eastAsia="Times New Roman" w:hAnsi="Arial" w:cs="Arial"/>
          <w:lang w:eastAsia="sl-SI"/>
        </w:rPr>
      </w:pPr>
      <w:r>
        <w:rPr>
          <w:rFonts w:ascii="Arial" w:eastAsia="Times New Roman" w:hAnsi="Arial" w:cs="Arial"/>
          <w:lang w:eastAsia="sl-SI"/>
        </w:rPr>
        <w:t xml:space="preserve">   </w:t>
      </w:r>
      <w:r w:rsidR="008C18AC" w:rsidRPr="008C18AC">
        <w:rPr>
          <w:rFonts w:ascii="Arial" w:eastAsia="Times New Roman" w:hAnsi="Arial" w:cs="Arial"/>
          <w:lang w:eastAsia="sl-SI"/>
        </w:rPr>
        <w:t>ŽUPAN</w:t>
      </w:r>
    </w:p>
    <w:p w14:paraId="0CE96CFC" w14:textId="77777777" w:rsidR="008C18AC" w:rsidRPr="008C18AC" w:rsidRDefault="008C18AC" w:rsidP="008C18AC">
      <w:pPr>
        <w:spacing w:after="0" w:line="240" w:lineRule="auto"/>
        <w:jc w:val="both"/>
        <w:rPr>
          <w:rFonts w:ascii="Arial" w:eastAsia="Times New Roman" w:hAnsi="Arial" w:cs="Arial"/>
          <w:lang w:eastAsia="sl-SI"/>
        </w:rPr>
      </w:pPr>
      <w:r w:rsidRPr="008C18AC">
        <w:rPr>
          <w:rFonts w:ascii="Arial" w:eastAsia="Times New Roman" w:hAnsi="Arial" w:cs="Arial"/>
          <w:lang w:eastAsia="sl-SI"/>
        </w:rPr>
        <w:t xml:space="preserve">Številka:   </w:t>
      </w:r>
    </w:p>
    <w:p w14:paraId="7206A588" w14:textId="77777777" w:rsidR="008C18AC" w:rsidRPr="008C18AC" w:rsidRDefault="008C18AC" w:rsidP="008C18AC">
      <w:pPr>
        <w:spacing w:after="0" w:line="240" w:lineRule="auto"/>
        <w:rPr>
          <w:rFonts w:ascii="Arial" w:eastAsia="Times New Roman" w:hAnsi="Arial" w:cs="Arial"/>
          <w:lang w:eastAsia="sl-SI"/>
        </w:rPr>
      </w:pPr>
      <w:r w:rsidRPr="008C18AC">
        <w:rPr>
          <w:rFonts w:ascii="Arial" w:eastAsia="Times New Roman" w:hAnsi="Arial" w:cs="Arial"/>
          <w:lang w:eastAsia="sl-SI"/>
        </w:rPr>
        <w:t xml:space="preserve">Bukovica, </w:t>
      </w:r>
    </w:p>
    <w:p w14:paraId="04095622" w14:textId="77777777" w:rsidR="008C18AC" w:rsidRPr="008C18AC" w:rsidRDefault="008C18AC" w:rsidP="008C18AC">
      <w:pPr>
        <w:spacing w:after="0" w:line="240" w:lineRule="auto"/>
        <w:rPr>
          <w:rFonts w:ascii="Arial" w:eastAsia="Times New Roman" w:hAnsi="Arial" w:cs="Arial"/>
          <w:lang w:eastAsia="sl-SI"/>
        </w:rPr>
      </w:pPr>
    </w:p>
    <w:p w14:paraId="753A166A" w14:textId="77777777" w:rsidR="008C18AC" w:rsidRPr="008C18AC" w:rsidRDefault="008C18AC" w:rsidP="008C18AC">
      <w:pPr>
        <w:spacing w:after="0" w:line="240" w:lineRule="auto"/>
        <w:rPr>
          <w:rFonts w:ascii="Arial" w:eastAsia="Times New Roman" w:hAnsi="Arial" w:cs="Arial"/>
          <w:b/>
          <w:lang w:eastAsia="sl-SI"/>
        </w:rPr>
      </w:pPr>
    </w:p>
    <w:p w14:paraId="507AC5F6" w14:textId="77777777" w:rsidR="008C18AC" w:rsidRPr="008C18AC" w:rsidRDefault="008C18AC" w:rsidP="008C18AC">
      <w:pPr>
        <w:spacing w:after="0" w:line="240" w:lineRule="auto"/>
        <w:jc w:val="center"/>
        <w:rPr>
          <w:rFonts w:ascii="Arial" w:eastAsia="Times New Roman" w:hAnsi="Arial" w:cs="Arial"/>
          <w:b/>
          <w:lang w:eastAsia="sl-SI"/>
        </w:rPr>
      </w:pPr>
    </w:p>
    <w:p w14:paraId="1109461D" w14:textId="77777777" w:rsidR="008C18AC" w:rsidRPr="008C18AC" w:rsidRDefault="008C18AC" w:rsidP="008C18AC">
      <w:pPr>
        <w:spacing w:after="0" w:line="240" w:lineRule="auto"/>
        <w:jc w:val="both"/>
        <w:rPr>
          <w:rFonts w:ascii="Arial" w:eastAsia="Times New Roman" w:hAnsi="Arial" w:cs="Arial"/>
          <w:lang w:eastAsia="sl-SI"/>
        </w:rPr>
      </w:pPr>
    </w:p>
    <w:p w14:paraId="2BD36E8C" w14:textId="77777777" w:rsidR="008C18AC" w:rsidRPr="008C18AC" w:rsidRDefault="008C18AC" w:rsidP="008C18AC">
      <w:pPr>
        <w:spacing w:after="0" w:line="240" w:lineRule="auto"/>
        <w:jc w:val="both"/>
        <w:rPr>
          <w:rFonts w:ascii="Arial" w:eastAsia="Times New Roman" w:hAnsi="Arial" w:cs="Arial"/>
          <w:lang w:eastAsia="sl-SI"/>
        </w:rPr>
      </w:pPr>
    </w:p>
    <w:p w14:paraId="6944CA8C" w14:textId="77777777" w:rsidR="008C18AC" w:rsidRPr="008C18AC" w:rsidRDefault="008C18AC" w:rsidP="008C18AC">
      <w:pPr>
        <w:spacing w:after="0" w:line="240" w:lineRule="auto"/>
        <w:jc w:val="both"/>
        <w:rPr>
          <w:rFonts w:ascii="Arial" w:eastAsia="Times New Roman" w:hAnsi="Arial" w:cs="Arial"/>
          <w:lang w:eastAsia="sl-SI"/>
        </w:rPr>
      </w:pPr>
    </w:p>
    <w:p w14:paraId="0F1B46F6" w14:textId="77777777" w:rsidR="008C18AC" w:rsidRPr="008C18AC" w:rsidRDefault="008C18AC" w:rsidP="008C18AC">
      <w:pPr>
        <w:spacing w:after="0" w:line="240" w:lineRule="auto"/>
        <w:jc w:val="both"/>
        <w:rPr>
          <w:rFonts w:ascii="Arial" w:eastAsia="Times New Roman" w:hAnsi="Arial" w:cs="Arial"/>
          <w:lang w:eastAsia="sl-SI"/>
        </w:rPr>
      </w:pPr>
    </w:p>
    <w:p w14:paraId="247E06A3" w14:textId="77777777" w:rsidR="008C18AC" w:rsidRPr="008C18AC" w:rsidRDefault="008C18AC" w:rsidP="008C18AC">
      <w:pPr>
        <w:spacing w:after="0" w:line="240" w:lineRule="auto"/>
        <w:jc w:val="both"/>
        <w:rPr>
          <w:rFonts w:ascii="Arial" w:eastAsia="Times New Roman" w:hAnsi="Arial" w:cs="Arial"/>
          <w:lang w:eastAsia="sl-SI"/>
        </w:rPr>
      </w:pPr>
    </w:p>
    <w:p w14:paraId="11D168B2" w14:textId="77777777" w:rsidR="008C18AC" w:rsidRPr="008C18AC" w:rsidRDefault="008C18AC" w:rsidP="008C18AC">
      <w:pPr>
        <w:spacing w:after="0" w:line="240" w:lineRule="auto"/>
        <w:jc w:val="both"/>
        <w:rPr>
          <w:rFonts w:ascii="Arial" w:eastAsia="Times New Roman" w:hAnsi="Arial" w:cs="Arial"/>
          <w:lang w:eastAsia="sl-SI"/>
        </w:rPr>
      </w:pPr>
    </w:p>
    <w:p w14:paraId="29AA2119" w14:textId="77777777" w:rsidR="008C18AC" w:rsidRPr="008C18AC" w:rsidRDefault="008C18AC" w:rsidP="008C18AC">
      <w:pPr>
        <w:spacing w:after="0" w:line="240" w:lineRule="auto"/>
        <w:jc w:val="both"/>
        <w:rPr>
          <w:rFonts w:ascii="Arial" w:eastAsia="Times New Roman" w:hAnsi="Arial" w:cs="Arial"/>
          <w:lang w:eastAsia="sl-SI"/>
        </w:rPr>
      </w:pPr>
    </w:p>
    <w:p w14:paraId="7EC48AE7" w14:textId="77777777" w:rsidR="008C18AC" w:rsidRPr="008C18AC" w:rsidRDefault="008C18AC" w:rsidP="008C18AC">
      <w:pPr>
        <w:spacing w:after="0" w:line="240" w:lineRule="auto"/>
        <w:jc w:val="both"/>
        <w:rPr>
          <w:rFonts w:ascii="Arial" w:eastAsia="Times New Roman" w:hAnsi="Arial" w:cs="Arial"/>
          <w:lang w:eastAsia="sl-SI"/>
        </w:rPr>
      </w:pPr>
    </w:p>
    <w:p w14:paraId="5511C36B" w14:textId="77777777" w:rsidR="008C18AC" w:rsidRPr="008C18AC" w:rsidRDefault="008C18AC" w:rsidP="008C18AC">
      <w:pPr>
        <w:spacing w:after="0" w:line="240" w:lineRule="auto"/>
        <w:jc w:val="both"/>
        <w:rPr>
          <w:rFonts w:ascii="Arial" w:eastAsia="Times New Roman" w:hAnsi="Arial" w:cs="Arial"/>
          <w:lang w:eastAsia="sl-SI"/>
        </w:rPr>
      </w:pPr>
    </w:p>
    <w:p w14:paraId="2582B152" w14:textId="77777777" w:rsidR="008C18AC" w:rsidRPr="008C18AC" w:rsidRDefault="008C18AC" w:rsidP="008C18AC">
      <w:pPr>
        <w:spacing w:after="0" w:line="240" w:lineRule="auto"/>
        <w:jc w:val="both"/>
        <w:rPr>
          <w:rFonts w:ascii="Arial" w:eastAsia="Times New Roman" w:hAnsi="Arial" w:cs="Arial"/>
          <w:lang w:eastAsia="sl-SI"/>
        </w:rPr>
      </w:pPr>
    </w:p>
    <w:p w14:paraId="21D95B47" w14:textId="77777777" w:rsidR="008C18AC" w:rsidRPr="008C18AC" w:rsidRDefault="008C18AC" w:rsidP="008C18AC">
      <w:pPr>
        <w:spacing w:after="0" w:line="240" w:lineRule="auto"/>
        <w:jc w:val="both"/>
        <w:rPr>
          <w:rFonts w:ascii="Arial" w:eastAsia="Times New Roman" w:hAnsi="Arial" w:cs="Arial"/>
          <w:lang w:eastAsia="sl-SI"/>
        </w:rPr>
      </w:pPr>
    </w:p>
    <w:p w14:paraId="2A8F6705" w14:textId="77777777" w:rsidR="008C18AC" w:rsidRPr="008C18AC" w:rsidRDefault="008C18AC" w:rsidP="008C18AC">
      <w:pPr>
        <w:spacing w:after="0" w:line="240" w:lineRule="auto"/>
        <w:jc w:val="both"/>
        <w:rPr>
          <w:rFonts w:ascii="Arial" w:eastAsia="Times New Roman" w:hAnsi="Arial" w:cs="Arial"/>
          <w:lang w:eastAsia="sl-SI"/>
        </w:rPr>
      </w:pPr>
    </w:p>
    <w:p w14:paraId="5A6FF572" w14:textId="77777777" w:rsidR="008C18AC" w:rsidRPr="008C18AC" w:rsidRDefault="008C18AC" w:rsidP="008C18AC">
      <w:pPr>
        <w:spacing w:after="0" w:line="240" w:lineRule="auto"/>
        <w:rPr>
          <w:rFonts w:ascii="Arial" w:eastAsia="Times New Roman" w:hAnsi="Arial" w:cs="Arial"/>
          <w:lang w:eastAsia="sl-SI"/>
        </w:rPr>
      </w:pPr>
    </w:p>
    <w:p w14:paraId="1427ECF6" w14:textId="77777777" w:rsidR="008C18AC" w:rsidRPr="008C18AC" w:rsidRDefault="008C18AC" w:rsidP="008C18AC">
      <w:pPr>
        <w:spacing w:after="0" w:line="240" w:lineRule="auto"/>
        <w:rPr>
          <w:rFonts w:ascii="Arial" w:eastAsia="Times New Roman" w:hAnsi="Arial" w:cs="Arial"/>
          <w:lang w:eastAsia="sl-SI"/>
        </w:rPr>
      </w:pPr>
    </w:p>
    <w:p w14:paraId="5ABA44F9" w14:textId="77777777" w:rsidR="008C18AC" w:rsidRPr="008C18AC" w:rsidRDefault="008C18AC" w:rsidP="008C18AC">
      <w:pPr>
        <w:spacing w:after="0" w:line="240" w:lineRule="auto"/>
        <w:rPr>
          <w:rFonts w:ascii="Arial" w:eastAsia="Times New Roman" w:hAnsi="Arial" w:cs="Arial"/>
          <w:lang w:eastAsia="sl-SI"/>
        </w:rPr>
      </w:pPr>
    </w:p>
    <w:p w14:paraId="36F4F9B8" w14:textId="77777777" w:rsidR="008C18AC" w:rsidRPr="008C18AC" w:rsidRDefault="008C18AC" w:rsidP="008C18AC">
      <w:pPr>
        <w:spacing w:after="0" w:line="240" w:lineRule="auto"/>
        <w:rPr>
          <w:rFonts w:ascii="Arial" w:eastAsia="Times New Roman" w:hAnsi="Arial" w:cs="Arial"/>
          <w:lang w:eastAsia="sl-SI"/>
        </w:rPr>
      </w:pPr>
    </w:p>
    <w:p w14:paraId="6F1CEBF2" w14:textId="77777777" w:rsidR="008C18AC" w:rsidRPr="008C18AC" w:rsidRDefault="008C18AC" w:rsidP="008C18AC">
      <w:pPr>
        <w:spacing w:after="0" w:line="240" w:lineRule="auto"/>
        <w:rPr>
          <w:rFonts w:ascii="Arial" w:eastAsia="Times New Roman" w:hAnsi="Arial" w:cs="Arial"/>
          <w:lang w:eastAsia="sl-SI"/>
        </w:rPr>
      </w:pPr>
    </w:p>
    <w:p w14:paraId="43949687" w14:textId="77777777" w:rsidR="008C18AC" w:rsidRPr="008C18AC" w:rsidRDefault="008C18AC" w:rsidP="008C18AC">
      <w:pPr>
        <w:spacing w:after="0" w:line="240" w:lineRule="auto"/>
        <w:rPr>
          <w:rFonts w:ascii="Times New Roman" w:eastAsia="Times New Roman" w:hAnsi="Times New Roman" w:cs="Times New Roman"/>
          <w:sz w:val="24"/>
          <w:szCs w:val="24"/>
          <w:lang w:eastAsia="sl-SI"/>
        </w:rPr>
      </w:pPr>
    </w:p>
    <w:p w14:paraId="365F9D5F" w14:textId="77777777" w:rsidR="008C18AC" w:rsidRPr="008C18AC" w:rsidRDefault="008C18AC" w:rsidP="008C18AC">
      <w:pPr>
        <w:spacing w:after="200" w:line="276" w:lineRule="auto"/>
        <w:rPr>
          <w:rFonts w:ascii="Arial" w:hAnsi="Arial" w:cs="Arial"/>
        </w:rPr>
      </w:pPr>
    </w:p>
    <w:p w14:paraId="0D2527AC" w14:textId="77777777" w:rsidR="008C18AC" w:rsidRPr="008C18AC" w:rsidRDefault="008C18AC" w:rsidP="008C18AC">
      <w:pPr>
        <w:spacing w:after="200" w:line="276" w:lineRule="auto"/>
        <w:rPr>
          <w:rFonts w:ascii="Arial" w:hAnsi="Arial" w:cs="Arial"/>
        </w:rPr>
      </w:pPr>
    </w:p>
    <w:p w14:paraId="656FA303" w14:textId="77777777" w:rsidR="008C18AC" w:rsidRPr="008C18AC" w:rsidRDefault="008C18AC" w:rsidP="008C18AC">
      <w:pPr>
        <w:spacing w:after="200" w:line="276" w:lineRule="auto"/>
        <w:rPr>
          <w:rFonts w:ascii="Arial" w:hAnsi="Arial" w:cs="Arial"/>
        </w:rPr>
      </w:pPr>
    </w:p>
    <w:p w14:paraId="06CD8668" w14:textId="77777777" w:rsidR="008C18AC" w:rsidRPr="008C18AC" w:rsidRDefault="008C18AC" w:rsidP="008C18AC">
      <w:pPr>
        <w:spacing w:after="200" w:line="276" w:lineRule="auto"/>
        <w:rPr>
          <w:rFonts w:ascii="Arial" w:hAnsi="Arial" w:cs="Arial"/>
        </w:rPr>
      </w:pPr>
    </w:p>
    <w:p w14:paraId="15A9EEDE" w14:textId="77777777" w:rsidR="008C18AC" w:rsidRPr="008C18AC" w:rsidRDefault="008C18AC" w:rsidP="008C18AC"/>
    <w:p w14:paraId="333D7F22" w14:textId="77777777" w:rsidR="008C18AC" w:rsidRPr="008C18AC" w:rsidRDefault="008C18AC" w:rsidP="008C18AC"/>
    <w:p w14:paraId="594315F0" w14:textId="77777777" w:rsidR="008C18AC" w:rsidRPr="008C18AC" w:rsidRDefault="008C18AC" w:rsidP="008C18AC"/>
    <w:p w14:paraId="48EC1D2C" w14:textId="77777777" w:rsidR="00C5759D" w:rsidRDefault="00C5759D"/>
    <w:sectPr w:rsidR="00C5759D">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BA30" w14:textId="77777777" w:rsidR="00E815E3" w:rsidRDefault="00E576C6">
      <w:pPr>
        <w:spacing w:after="0" w:line="240" w:lineRule="auto"/>
      </w:pPr>
      <w:r>
        <w:separator/>
      </w:r>
    </w:p>
  </w:endnote>
  <w:endnote w:type="continuationSeparator" w:id="0">
    <w:p w14:paraId="6C05522B" w14:textId="77777777" w:rsidR="00E815E3" w:rsidRDefault="00E5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775B" w14:textId="77777777" w:rsidR="00E815E3" w:rsidRDefault="00E576C6">
      <w:pPr>
        <w:spacing w:after="0" w:line="240" w:lineRule="auto"/>
      </w:pPr>
      <w:r>
        <w:separator/>
      </w:r>
    </w:p>
  </w:footnote>
  <w:footnote w:type="continuationSeparator" w:id="0">
    <w:p w14:paraId="4F20394E" w14:textId="77777777" w:rsidR="00E815E3" w:rsidRDefault="00E5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892D" w14:textId="6824A5C0" w:rsidR="002F45B7" w:rsidRPr="00E001A8" w:rsidRDefault="00E576C6" w:rsidP="002F45B7">
    <w:pPr>
      <w:pStyle w:val="Glava"/>
      <w:jc w:val="right"/>
      <w:rPr>
        <w:color w:val="999999"/>
        <w:sz w:val="40"/>
        <w:szCs w:val="40"/>
      </w:rPr>
    </w:pPr>
    <w:r>
      <w:rPr>
        <w:color w:val="999999"/>
        <w:sz w:val="40"/>
        <w:szCs w:val="40"/>
      </w:rPr>
      <w:t>19</w:t>
    </w:r>
    <w:r w:rsidR="00AC4515" w:rsidRPr="00E001A8">
      <w:rPr>
        <w:color w:val="999999"/>
        <w:sz w:val="40"/>
        <w:szCs w:val="40"/>
      </w:rPr>
      <w:t>. redna seja</w:t>
    </w:r>
    <w:r w:rsidR="00AC4515" w:rsidRPr="00E001A8">
      <w:rPr>
        <w:color w:val="999999"/>
        <w:sz w:val="40"/>
        <w:szCs w:val="40"/>
      </w:rPr>
      <w:tab/>
    </w:r>
    <w:r w:rsidR="00AC4515" w:rsidRPr="00E001A8">
      <w:rPr>
        <w:color w:val="999999"/>
        <w:sz w:val="40"/>
        <w:szCs w:val="40"/>
      </w:rPr>
      <w:tab/>
    </w:r>
    <w:r>
      <w:rPr>
        <w:color w:val="999999"/>
        <w:sz w:val="40"/>
        <w:szCs w:val="40"/>
      </w:rPr>
      <w:t>1</w:t>
    </w:r>
    <w:r w:rsidR="00BF3597">
      <w:rPr>
        <w:color w:val="999999"/>
        <w:sz w:val="40"/>
        <w:szCs w:val="40"/>
      </w:rPr>
      <w:t>1</w:t>
    </w:r>
    <w:r w:rsidR="00AC4515" w:rsidRPr="00E001A8">
      <w:rPr>
        <w:color w:val="999999"/>
        <w:sz w:val="40"/>
        <w:szCs w:val="40"/>
      </w:rPr>
      <w:t>. točka</w:t>
    </w:r>
  </w:p>
  <w:p w14:paraId="05748042" w14:textId="77777777" w:rsidR="002F45B7" w:rsidRDefault="00BF3597">
    <w:pPr>
      <w:pStyle w:val="Glava"/>
    </w:pPr>
  </w:p>
  <w:p w14:paraId="61690FA8" w14:textId="77777777" w:rsidR="002F45B7" w:rsidRDefault="00BF359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C65"/>
    <w:multiLevelType w:val="hybridMultilevel"/>
    <w:tmpl w:val="92321F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217353A"/>
    <w:multiLevelType w:val="hybridMultilevel"/>
    <w:tmpl w:val="5E1EFA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4571B3"/>
    <w:multiLevelType w:val="hybridMultilevel"/>
    <w:tmpl w:val="705253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E632D2"/>
    <w:multiLevelType w:val="hybridMultilevel"/>
    <w:tmpl w:val="D9B805DC"/>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57788A"/>
    <w:multiLevelType w:val="hybridMultilevel"/>
    <w:tmpl w:val="3E8E2E86"/>
    <w:lvl w:ilvl="0" w:tplc="BEC6376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AC"/>
    <w:rsid w:val="000C7C5F"/>
    <w:rsid w:val="005912C5"/>
    <w:rsid w:val="008B1FC4"/>
    <w:rsid w:val="008C18AC"/>
    <w:rsid w:val="00AC4515"/>
    <w:rsid w:val="00BF3597"/>
    <w:rsid w:val="00C11F42"/>
    <w:rsid w:val="00C5759D"/>
    <w:rsid w:val="00E576C6"/>
    <w:rsid w:val="00E815E3"/>
    <w:rsid w:val="00F43B7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A7A"/>
  <w15:chartTrackingRefBased/>
  <w15:docId w15:val="{2ECF9A8A-7AB2-4D65-BBF5-1E8A0FE1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C18AC"/>
    <w:pPr>
      <w:tabs>
        <w:tab w:val="center" w:pos="4536"/>
        <w:tab w:val="right" w:pos="9072"/>
      </w:tabs>
      <w:spacing w:after="0" w:line="240" w:lineRule="auto"/>
    </w:pPr>
    <w:rPr>
      <w:rFonts w:ascii="Arial" w:hAnsi="Arial" w:cs="Arial"/>
    </w:rPr>
  </w:style>
  <w:style w:type="character" w:customStyle="1" w:styleId="GlavaZnak">
    <w:name w:val="Glava Znak"/>
    <w:basedOn w:val="Privzetapisavaodstavka"/>
    <w:link w:val="Glava"/>
    <w:uiPriority w:val="99"/>
    <w:rsid w:val="008C18AC"/>
    <w:rPr>
      <w:rFonts w:ascii="Arial" w:hAnsi="Arial" w:cs="Arial"/>
    </w:rPr>
  </w:style>
  <w:style w:type="table" w:customStyle="1" w:styleId="Tabelamrea1">
    <w:name w:val="Tabela – mreža1"/>
    <w:basedOn w:val="Navadnatabela"/>
    <w:next w:val="Tabelamrea"/>
    <w:rsid w:val="008C18A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8C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43B74"/>
    <w:pPr>
      <w:ind w:left="720"/>
      <w:contextualSpacing/>
    </w:pPr>
  </w:style>
  <w:style w:type="paragraph" w:styleId="Noga">
    <w:name w:val="footer"/>
    <w:basedOn w:val="Navaden"/>
    <w:link w:val="NogaZnak"/>
    <w:uiPriority w:val="99"/>
    <w:unhideWhenUsed/>
    <w:rsid w:val="00E576C6"/>
    <w:pPr>
      <w:tabs>
        <w:tab w:val="center" w:pos="4536"/>
        <w:tab w:val="right" w:pos="9072"/>
      </w:tabs>
      <w:spacing w:after="0" w:line="240" w:lineRule="auto"/>
    </w:pPr>
  </w:style>
  <w:style w:type="character" w:customStyle="1" w:styleId="NogaZnak">
    <w:name w:val="Noga Znak"/>
    <w:basedOn w:val="Privzetapisavaodstavka"/>
    <w:link w:val="Noga"/>
    <w:uiPriority w:val="99"/>
    <w:rsid w:val="00E5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911"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uradni-list.si/1/objava.jsp?sop=2009-01-428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0-01-4935" TargetMode="External"/><Relationship Id="rId7" Type="http://schemas.openxmlformats.org/officeDocument/2006/relationships/hyperlink" Target="http://www.uradni-list.si/1/objava.jsp?sop=2005-01-4349" TargetMode="External"/><Relationship Id="rId12" Type="http://schemas.openxmlformats.org/officeDocument/2006/relationships/hyperlink" Target="http://www.uradni-list.si/1/objava.jsp?sop=2010-01-4935" TargetMode="External"/><Relationship Id="rId17" Type="http://schemas.openxmlformats.org/officeDocument/2006/relationships/hyperlink" Target="http://www.uradni-list.si/1/objava.jsp?sop=2008-01-091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05-01-4349" TargetMode="External"/><Relationship Id="rId20" Type="http://schemas.openxmlformats.org/officeDocument/2006/relationships/hyperlink" Target="http://www.uradni-list.si/1/objava.jsp?sop=2010-01-33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3387" TargetMode="External"/><Relationship Id="rId24" Type="http://schemas.openxmlformats.org/officeDocument/2006/relationships/hyperlink" Target="http://www.uradni-list.si/1/objava.jsp?sop=2017-01-2525" TargetMode="External"/><Relationship Id="rId5" Type="http://schemas.openxmlformats.org/officeDocument/2006/relationships/footnotes" Target="footnotes.xml"/><Relationship Id="rId15" Type="http://schemas.openxmlformats.org/officeDocument/2006/relationships/hyperlink" Target="http://www.uradni-list.si/1/objava.jsp?sop=2017-01-2525" TargetMode="External"/><Relationship Id="rId23" Type="http://schemas.openxmlformats.org/officeDocument/2006/relationships/hyperlink" Target="http://www.uradni-list.si/1/objava.jsp?sop=2015-01-0505" TargetMode="External"/><Relationship Id="rId10" Type="http://schemas.openxmlformats.org/officeDocument/2006/relationships/hyperlink" Target="http://www.uradni-list.si/1/objava.jsp?sop=2010-01-1737" TargetMode="External"/><Relationship Id="rId19" Type="http://schemas.openxmlformats.org/officeDocument/2006/relationships/hyperlink" Target="http://www.uradni-list.si/1/objava.jsp?sop=2010-01-1737" TargetMode="External"/><Relationship Id="rId4" Type="http://schemas.openxmlformats.org/officeDocument/2006/relationships/webSettings" Target="webSettings.xml"/><Relationship Id="rId9" Type="http://schemas.openxmlformats.org/officeDocument/2006/relationships/hyperlink" Target="http://www.uradni-list.si/1/objava.jsp?sop=2009-01-4285" TargetMode="External"/><Relationship Id="rId14" Type="http://schemas.openxmlformats.org/officeDocument/2006/relationships/hyperlink" Target="http://www.uradni-list.si/1/objava.jsp?sop=2015-01-0505" TargetMode="External"/><Relationship Id="rId22" Type="http://schemas.openxmlformats.org/officeDocument/2006/relationships/hyperlink" Target="http://www.uradni-list.si/1/objava.jsp?sop=2012-01-1700"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1398</Words>
  <Characters>7972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4</cp:revision>
  <dcterms:created xsi:type="dcterms:W3CDTF">2021-06-15T11:25:00Z</dcterms:created>
  <dcterms:modified xsi:type="dcterms:W3CDTF">2021-06-15T16:10:00Z</dcterms:modified>
</cp:coreProperties>
</file>