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2C27" w14:textId="77777777" w:rsidR="003D32B3" w:rsidRDefault="003D32B3" w:rsidP="0073182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6846F5B" w14:textId="77777777" w:rsidR="003D32B3" w:rsidRDefault="003D32B3" w:rsidP="0073182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0B8B123" w14:textId="3D84B0EE" w:rsidR="00731823" w:rsidRPr="006D2E34" w:rsidRDefault="00731823" w:rsidP="0073182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D2E34">
        <w:rPr>
          <w:rFonts w:ascii="Arial" w:hAnsi="Arial" w:cs="Arial"/>
          <w:b/>
          <w:sz w:val="20"/>
          <w:szCs w:val="20"/>
        </w:rPr>
        <w:t>OBČINA RENČE-VOGRSKO</w:t>
      </w:r>
      <w:r w:rsidRPr="006D2E34">
        <w:rPr>
          <w:rFonts w:ascii="Arial" w:hAnsi="Arial" w:cs="Arial"/>
          <w:b/>
          <w:sz w:val="20"/>
          <w:szCs w:val="20"/>
        </w:rPr>
        <w:tab/>
      </w:r>
      <w:r w:rsidRPr="006D2E34">
        <w:rPr>
          <w:rFonts w:ascii="Arial" w:hAnsi="Arial" w:cs="Arial"/>
          <w:b/>
          <w:sz w:val="20"/>
          <w:szCs w:val="20"/>
        </w:rPr>
        <w:tab/>
      </w:r>
      <w:r w:rsidRPr="006D2E34">
        <w:rPr>
          <w:rFonts w:ascii="Arial" w:hAnsi="Arial" w:cs="Arial"/>
          <w:b/>
          <w:sz w:val="20"/>
          <w:szCs w:val="20"/>
        </w:rPr>
        <w:tab/>
      </w:r>
      <w:r w:rsidRPr="006D2E34">
        <w:rPr>
          <w:rFonts w:ascii="Arial" w:hAnsi="Arial" w:cs="Arial"/>
          <w:b/>
          <w:sz w:val="20"/>
          <w:szCs w:val="20"/>
        </w:rPr>
        <w:tab/>
      </w:r>
      <w:r w:rsidRPr="006D2E34">
        <w:rPr>
          <w:rFonts w:ascii="Arial" w:hAnsi="Arial" w:cs="Arial"/>
          <w:b/>
          <w:sz w:val="20"/>
          <w:szCs w:val="20"/>
        </w:rPr>
        <w:tab/>
      </w:r>
      <w:r w:rsidRPr="006D2E34">
        <w:rPr>
          <w:rFonts w:ascii="Arial" w:hAnsi="Arial" w:cs="Arial"/>
          <w:b/>
          <w:sz w:val="20"/>
          <w:szCs w:val="20"/>
        </w:rPr>
        <w:tab/>
      </w:r>
      <w:r w:rsidRPr="006D2E34">
        <w:rPr>
          <w:rFonts w:ascii="Arial" w:hAnsi="Arial" w:cs="Arial"/>
          <w:b/>
          <w:sz w:val="20"/>
          <w:szCs w:val="20"/>
        </w:rPr>
        <w:tab/>
        <w:t xml:space="preserve">                  PREDLOG</w:t>
      </w:r>
    </w:p>
    <w:p w14:paraId="3870579E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D2E34">
        <w:rPr>
          <w:rFonts w:ascii="Arial" w:hAnsi="Arial" w:cs="Arial"/>
          <w:b/>
          <w:sz w:val="20"/>
          <w:szCs w:val="20"/>
        </w:rPr>
        <w:t>OBČINSKI SVET</w:t>
      </w:r>
      <w:r w:rsidRPr="006D2E34">
        <w:rPr>
          <w:rFonts w:ascii="Arial" w:hAnsi="Arial" w:cs="Arial"/>
          <w:b/>
          <w:sz w:val="20"/>
          <w:szCs w:val="20"/>
        </w:rPr>
        <w:tab/>
      </w:r>
      <w:r w:rsidRPr="006D2E34">
        <w:rPr>
          <w:rFonts w:ascii="Arial" w:hAnsi="Arial" w:cs="Arial"/>
          <w:b/>
          <w:sz w:val="20"/>
          <w:szCs w:val="20"/>
        </w:rPr>
        <w:tab/>
      </w:r>
      <w:r w:rsidRPr="006D2E34">
        <w:rPr>
          <w:rFonts w:ascii="Arial" w:hAnsi="Arial" w:cs="Arial"/>
          <w:b/>
          <w:sz w:val="20"/>
          <w:szCs w:val="20"/>
        </w:rPr>
        <w:tab/>
      </w:r>
      <w:r w:rsidRPr="006D2E34">
        <w:rPr>
          <w:rFonts w:ascii="Arial" w:hAnsi="Arial" w:cs="Arial"/>
          <w:b/>
          <w:sz w:val="20"/>
          <w:szCs w:val="20"/>
        </w:rPr>
        <w:tab/>
      </w:r>
      <w:r w:rsidRPr="006D2E34">
        <w:rPr>
          <w:rFonts w:ascii="Arial" w:hAnsi="Arial" w:cs="Arial"/>
          <w:b/>
          <w:sz w:val="20"/>
          <w:szCs w:val="20"/>
        </w:rPr>
        <w:tab/>
      </w:r>
      <w:r w:rsidRPr="006D2E34">
        <w:rPr>
          <w:rFonts w:ascii="Arial" w:hAnsi="Arial" w:cs="Arial"/>
          <w:b/>
          <w:sz w:val="20"/>
          <w:szCs w:val="20"/>
        </w:rPr>
        <w:tab/>
        <w:t xml:space="preserve">                            PRVA OBRAVNAVA</w:t>
      </w:r>
    </w:p>
    <w:p w14:paraId="48DE2250" w14:textId="77777777" w:rsidR="00731823" w:rsidRPr="006D2E34" w:rsidRDefault="00731823" w:rsidP="00731823">
      <w:pPr>
        <w:spacing w:after="0"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6D2E34">
        <w:rPr>
          <w:rFonts w:ascii="Arial" w:hAnsi="Arial" w:cs="Arial"/>
          <w:sz w:val="20"/>
          <w:szCs w:val="20"/>
        </w:rPr>
        <w:t xml:space="preserve">     </w:t>
      </w:r>
    </w:p>
    <w:p w14:paraId="0CD72FB5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64DE1A9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2E34">
        <w:rPr>
          <w:rFonts w:ascii="Arial" w:hAnsi="Arial" w:cs="Arial"/>
          <w:i/>
          <w:sz w:val="20"/>
          <w:szCs w:val="20"/>
          <w:u w:val="single"/>
        </w:rPr>
        <w:t>NASLOV:</w:t>
      </w:r>
    </w:p>
    <w:p w14:paraId="64D6DEFE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D8458F2" w14:textId="72120779" w:rsidR="00731823" w:rsidRDefault="00731823" w:rsidP="0073182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NAČRT RAVNANJA Z NEPREMIČNIM PREMOŽENJEM OBČINE RENČE-VOGRSKO ZA LETI 2026 IN 2027</w:t>
      </w:r>
    </w:p>
    <w:p w14:paraId="7F02B661" w14:textId="77777777" w:rsidR="00731823" w:rsidRDefault="00731823" w:rsidP="00731823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2C1FD6E3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261BB05C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2E34">
        <w:rPr>
          <w:rFonts w:ascii="Arial" w:hAnsi="Arial" w:cs="Arial"/>
          <w:i/>
          <w:sz w:val="20"/>
          <w:szCs w:val="20"/>
          <w:u w:val="single"/>
        </w:rPr>
        <w:t>PRAVNA PODLAGA:</w:t>
      </w:r>
      <w:r w:rsidRPr="006D2E34">
        <w:rPr>
          <w:rFonts w:ascii="Arial" w:hAnsi="Arial" w:cs="Arial"/>
          <w:sz w:val="20"/>
          <w:szCs w:val="20"/>
        </w:rPr>
        <w:t xml:space="preserve">  </w:t>
      </w:r>
    </w:p>
    <w:p w14:paraId="0F497C7C" w14:textId="77777777" w:rsidR="00731823" w:rsidRPr="006D2E34" w:rsidRDefault="00731823" w:rsidP="00731823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11396A54" w14:textId="5C837D0F" w:rsidR="00731823" w:rsidRPr="006D2E34" w:rsidRDefault="00731823" w:rsidP="0073182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2E34">
        <w:rPr>
          <w:rFonts w:ascii="Arial" w:hAnsi="Arial" w:cs="Arial"/>
          <w:bCs/>
          <w:sz w:val="20"/>
          <w:szCs w:val="20"/>
        </w:rPr>
        <w:t xml:space="preserve">21. člen Zakona o lokalni samoupravi (Zakon o lokalni samoupravi (Uradni list RS, št. 94/07 - uradno prečiščeno besedilo, 27/08 - odl. US, 76/08, 79/09, 51/10, 84/10 - odl. US, 40/12 - ZUJF, 14/15 - ZUUJFO, 76/16 - odl. US, 11/18 - ZSPDSLS-1, 30/18, 61/20 - ZIUZEOP-A, 80/20 - ZIUOOPE), </w:t>
      </w:r>
    </w:p>
    <w:p w14:paraId="62B0E4B7" w14:textId="2B416A6D" w:rsidR="00731823" w:rsidRDefault="00731823" w:rsidP="0073182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</w:t>
      </w:r>
      <w:r w:rsidRPr="006D2E34">
        <w:rPr>
          <w:rFonts w:ascii="Arial" w:hAnsi="Arial" w:cs="Arial"/>
          <w:sz w:val="20"/>
          <w:szCs w:val="20"/>
        </w:rPr>
        <w:t xml:space="preserve">.člen </w:t>
      </w:r>
      <w:r w:rsidRPr="00731823">
        <w:rPr>
          <w:rFonts w:ascii="Arial" w:hAnsi="Arial" w:cs="Arial"/>
          <w:sz w:val="20"/>
          <w:szCs w:val="20"/>
        </w:rPr>
        <w:t>Zakon</w:t>
      </w:r>
      <w:r>
        <w:rPr>
          <w:rFonts w:ascii="Arial" w:hAnsi="Arial" w:cs="Arial"/>
          <w:sz w:val="20"/>
          <w:szCs w:val="20"/>
        </w:rPr>
        <w:t>a</w:t>
      </w:r>
      <w:r w:rsidRPr="00731823">
        <w:rPr>
          <w:rFonts w:ascii="Arial" w:hAnsi="Arial" w:cs="Arial"/>
          <w:sz w:val="20"/>
          <w:szCs w:val="20"/>
        </w:rPr>
        <w:t xml:space="preserve"> o stvarnem premoženju države in samoupravnih lokalnih skupnosti (Uradni list RS, št. 11/18, 79/18 in 78/23 – ZORR)</w:t>
      </w:r>
    </w:p>
    <w:p w14:paraId="54EBFCCE" w14:textId="38267291" w:rsidR="00667D18" w:rsidRPr="006D2E34" w:rsidRDefault="00667D18" w:rsidP="0073182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7D18">
        <w:rPr>
          <w:rFonts w:ascii="Arial" w:hAnsi="Arial" w:cs="Arial"/>
          <w:sz w:val="20"/>
          <w:szCs w:val="20"/>
        </w:rPr>
        <w:t xml:space="preserve">Zakon o javnih financah (Uradni list RS, št. 11/11 – uradno prečiščeno besedilo, 14/13 – </w:t>
      </w:r>
      <w:proofErr w:type="spellStart"/>
      <w:r w:rsidRPr="00667D18">
        <w:rPr>
          <w:rFonts w:ascii="Arial" w:hAnsi="Arial" w:cs="Arial"/>
          <w:sz w:val="20"/>
          <w:szCs w:val="20"/>
        </w:rPr>
        <w:t>popr</w:t>
      </w:r>
      <w:proofErr w:type="spellEnd"/>
      <w:r w:rsidRPr="00667D18">
        <w:rPr>
          <w:rFonts w:ascii="Arial" w:hAnsi="Arial" w:cs="Arial"/>
          <w:sz w:val="20"/>
          <w:szCs w:val="20"/>
        </w:rPr>
        <w:t xml:space="preserve">., 101/13, 55/15 – </w:t>
      </w:r>
      <w:proofErr w:type="spellStart"/>
      <w:r w:rsidRPr="00667D18">
        <w:rPr>
          <w:rFonts w:ascii="Arial" w:hAnsi="Arial" w:cs="Arial"/>
          <w:sz w:val="20"/>
          <w:szCs w:val="20"/>
        </w:rPr>
        <w:t>ZFisP</w:t>
      </w:r>
      <w:proofErr w:type="spellEnd"/>
      <w:r w:rsidRPr="00667D18">
        <w:rPr>
          <w:rFonts w:ascii="Arial" w:hAnsi="Arial" w:cs="Arial"/>
          <w:sz w:val="20"/>
          <w:szCs w:val="20"/>
        </w:rPr>
        <w:t>, 96/15 – ZIPRS1617, 13/18, 195/20 – odl. US, 18/23 – ZDU-1O, 76/23, 24/25 – ZFisP-1 in 39/25)</w:t>
      </w:r>
    </w:p>
    <w:p w14:paraId="37433645" w14:textId="77777777" w:rsidR="00731823" w:rsidRPr="006D2E34" w:rsidRDefault="00731823" w:rsidP="0073182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2E34">
        <w:rPr>
          <w:rFonts w:ascii="Arial" w:hAnsi="Arial" w:cs="Arial"/>
          <w:bCs/>
          <w:sz w:val="20"/>
          <w:szCs w:val="20"/>
        </w:rPr>
        <w:t>18. člen Statuta Občine Renče-Vogrsko (Uradni list RS, št. 7/07, 1/09, 5/12, 22/12-UPB, 88/15, 14/18, 56/25)</w:t>
      </w:r>
    </w:p>
    <w:p w14:paraId="2885BD39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2DB90A7A" w14:textId="77777777" w:rsidR="00731823" w:rsidRDefault="00731823" w:rsidP="00731823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2ED3AAD6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2E34">
        <w:rPr>
          <w:rFonts w:ascii="Arial" w:hAnsi="Arial" w:cs="Arial"/>
          <w:i/>
          <w:sz w:val="20"/>
          <w:szCs w:val="20"/>
          <w:u w:val="single"/>
        </w:rPr>
        <w:t>PREDLAGATELJ:</w:t>
      </w:r>
      <w:r w:rsidRPr="006D2E34">
        <w:rPr>
          <w:rFonts w:ascii="Arial" w:hAnsi="Arial" w:cs="Arial"/>
          <w:sz w:val="20"/>
          <w:szCs w:val="20"/>
        </w:rPr>
        <w:t xml:space="preserve">  </w:t>
      </w:r>
    </w:p>
    <w:p w14:paraId="094D9648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2E34">
        <w:rPr>
          <w:rFonts w:ascii="Arial" w:hAnsi="Arial" w:cs="Arial"/>
          <w:sz w:val="20"/>
          <w:szCs w:val="20"/>
        </w:rPr>
        <w:t>Tarik Žigon, župan</w:t>
      </w:r>
    </w:p>
    <w:p w14:paraId="008B0706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09933DD" w14:textId="77777777" w:rsidR="00731823" w:rsidRDefault="00731823" w:rsidP="00731823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40679874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2E34">
        <w:rPr>
          <w:rFonts w:ascii="Arial" w:hAnsi="Arial" w:cs="Arial"/>
          <w:i/>
          <w:sz w:val="20"/>
          <w:szCs w:val="20"/>
          <w:u w:val="single"/>
        </w:rPr>
        <w:t>PRIPRAVLJALEC:</w:t>
      </w:r>
      <w:r w:rsidRPr="006D2E34">
        <w:rPr>
          <w:rFonts w:ascii="Arial" w:hAnsi="Arial" w:cs="Arial"/>
          <w:sz w:val="20"/>
          <w:szCs w:val="20"/>
        </w:rPr>
        <w:t xml:space="preserve"> </w:t>
      </w:r>
    </w:p>
    <w:p w14:paraId="61506032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2E34">
        <w:rPr>
          <w:rFonts w:ascii="Arial" w:hAnsi="Arial" w:cs="Arial"/>
          <w:sz w:val="20"/>
          <w:szCs w:val="20"/>
        </w:rPr>
        <w:t xml:space="preserve">Župan, občinska uprava </w:t>
      </w:r>
    </w:p>
    <w:p w14:paraId="638757FF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A47B8D0" w14:textId="77777777" w:rsidR="00731823" w:rsidRDefault="00731823" w:rsidP="00731823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0C89E1FA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6D2E34">
        <w:rPr>
          <w:rFonts w:ascii="Arial" w:hAnsi="Arial" w:cs="Arial"/>
          <w:i/>
          <w:sz w:val="20"/>
          <w:szCs w:val="20"/>
          <w:u w:val="single"/>
        </w:rPr>
        <w:t xml:space="preserve">OBRAZLOŽITEV:  </w:t>
      </w:r>
    </w:p>
    <w:p w14:paraId="0EB84792" w14:textId="579BCE4B" w:rsidR="00667D18" w:rsidRPr="00667D18" w:rsidRDefault="00667D18" w:rsidP="00667D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7D18">
        <w:rPr>
          <w:rFonts w:ascii="Arial" w:hAnsi="Arial" w:cs="Arial"/>
          <w:sz w:val="20"/>
          <w:szCs w:val="20"/>
        </w:rPr>
        <w:t>Načrt ravnanja z nepremičnim premoženjem Občine Renče-Vogrsko za leto 2026 in 2027, ki vsebuje načrt razpolaganja in načrt pridobivanja nepremičnega premoženja</w:t>
      </w:r>
      <w:r w:rsidR="00667EE8">
        <w:rPr>
          <w:rFonts w:ascii="Arial" w:hAnsi="Arial" w:cs="Arial"/>
          <w:sz w:val="20"/>
          <w:szCs w:val="20"/>
        </w:rPr>
        <w:t>,</w:t>
      </w:r>
      <w:r w:rsidRPr="00667D18">
        <w:rPr>
          <w:rFonts w:ascii="Arial" w:hAnsi="Arial" w:cs="Arial"/>
          <w:sz w:val="20"/>
          <w:szCs w:val="20"/>
        </w:rPr>
        <w:t xml:space="preserve"> se sprejme v sklad</w:t>
      </w:r>
      <w:r>
        <w:rPr>
          <w:rFonts w:ascii="Arial" w:hAnsi="Arial" w:cs="Arial"/>
          <w:sz w:val="20"/>
          <w:szCs w:val="20"/>
        </w:rPr>
        <w:t>u</w:t>
      </w:r>
      <w:r w:rsidRPr="00667D18">
        <w:rPr>
          <w:rFonts w:ascii="Arial" w:hAnsi="Arial" w:cs="Arial"/>
          <w:sz w:val="20"/>
          <w:szCs w:val="20"/>
        </w:rPr>
        <w:t xml:space="preserve"> z Zakon</w:t>
      </w:r>
      <w:r>
        <w:rPr>
          <w:rFonts w:ascii="Arial" w:hAnsi="Arial" w:cs="Arial"/>
          <w:sz w:val="20"/>
          <w:szCs w:val="20"/>
        </w:rPr>
        <w:t>om</w:t>
      </w:r>
      <w:r w:rsidRPr="00667D18">
        <w:rPr>
          <w:rFonts w:ascii="Arial" w:hAnsi="Arial" w:cs="Arial"/>
          <w:sz w:val="20"/>
          <w:szCs w:val="20"/>
        </w:rPr>
        <w:t xml:space="preserve"> o stvarnem premoženju države in samoupravnih lokalnih skupnosti (Uradni list RS, št. 11/18, 79/18 in 78/23 – ZORR</w:t>
      </w:r>
      <w:r>
        <w:rPr>
          <w:rFonts w:ascii="Arial" w:hAnsi="Arial" w:cs="Arial"/>
          <w:sz w:val="20"/>
          <w:szCs w:val="20"/>
        </w:rPr>
        <w:t>, v nadaljevanju zako</w:t>
      </w:r>
      <w:r w:rsidR="00097B8D">
        <w:rPr>
          <w:rFonts w:ascii="Arial" w:hAnsi="Arial" w:cs="Arial"/>
          <w:sz w:val="20"/>
          <w:szCs w:val="20"/>
        </w:rPr>
        <w:t>n</w:t>
      </w:r>
      <w:r w:rsidRPr="00667D18">
        <w:rPr>
          <w:rFonts w:ascii="Arial" w:hAnsi="Arial" w:cs="Arial"/>
          <w:sz w:val="20"/>
          <w:szCs w:val="20"/>
        </w:rPr>
        <w:t>)</w:t>
      </w:r>
      <w:r w:rsidR="00097B8D">
        <w:rPr>
          <w:rFonts w:ascii="Arial" w:hAnsi="Arial" w:cs="Arial"/>
          <w:sz w:val="20"/>
          <w:szCs w:val="20"/>
        </w:rPr>
        <w:t>.</w:t>
      </w:r>
    </w:p>
    <w:p w14:paraId="1C755CFC" w14:textId="4E9E546D" w:rsidR="00667D18" w:rsidRDefault="00667D18" w:rsidP="007318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433627" w14:textId="4BDB08E3" w:rsidR="00667D18" w:rsidRDefault="00097B8D" w:rsidP="0073182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skladu z drugim odstavkom 24.člena zakona in predlogom odloka o proračunu, načrt ravnanja z nepremičnim premoženjem občine sprejme občinski svet na predlog župana. Načrt ravnanja z nepremičnim premoženjem se predloži v sprejem občinskemu svetu skupaj s predlogom proračuna.</w:t>
      </w:r>
    </w:p>
    <w:p w14:paraId="60300589" w14:textId="5DDB1A67" w:rsidR="00097B8D" w:rsidRDefault="00097B8D" w:rsidP="0073182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Prvi odstavek 27.č</w:t>
      </w:r>
      <w:r w:rsidR="001C0F0A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ena določa, da sv</w:t>
      </w:r>
      <w:r w:rsidRPr="00097B8D">
        <w:rPr>
          <w:rFonts w:ascii="Arial" w:hAnsi="Arial" w:cs="Arial"/>
          <w:sz w:val="20"/>
          <w:szCs w:val="20"/>
        </w:rPr>
        <w:t>et samoupravne lokalne skupnosti lahko zaradi spremenjenih prostorskih potreb in spremenjenih drugih potreb upravljavcev stvarnega premoženja, ki jih ni bilo mogoče določiti ob pripravi načrta ravnanja s stvarnim premoženjem iz drugega odstavka 24. člena ali drugega odstavka 25. člena tega zakona, in zaradi nepredvidenih okoliščin na trgu, ki narekujejo hiter odziv, dopolni letni načrt ravnanja s stvarnim premoženjem.</w:t>
      </w:r>
    </w:p>
    <w:p w14:paraId="3B3F8FFE" w14:textId="04737FD6" w:rsidR="00097B8D" w:rsidRDefault="00097B8D" w:rsidP="0073182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559F7">
        <w:rPr>
          <w:rFonts w:ascii="Arial" w:hAnsi="Arial" w:cs="Arial"/>
          <w:sz w:val="20"/>
          <w:szCs w:val="20"/>
        </w:rPr>
        <w:t xml:space="preserve">Predlog odloka o proračunu določa, da načrt ravnanja z nepremičnim premoženjem občine pod zneskom </w:t>
      </w:r>
      <w:r w:rsidR="00D07EF7">
        <w:rPr>
          <w:rFonts w:ascii="Arial" w:hAnsi="Arial" w:cs="Arial"/>
          <w:sz w:val="20"/>
          <w:szCs w:val="20"/>
        </w:rPr>
        <w:t>10.</w:t>
      </w:r>
      <w:r w:rsidRPr="008559F7">
        <w:rPr>
          <w:rFonts w:ascii="Arial" w:hAnsi="Arial" w:cs="Arial"/>
          <w:sz w:val="20"/>
          <w:szCs w:val="20"/>
        </w:rPr>
        <w:t>000 EUR, sprejme župan. Načrt ravnanja z nepremičnim premoženjem občine se lahko med letom spreminja in dopolnjuje.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A095F69" w14:textId="61143AFA" w:rsidR="00097B8D" w:rsidRDefault="00097B8D" w:rsidP="0073182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Četrti odstavek 29.člena zakona določa, da o p</w:t>
      </w:r>
      <w:r w:rsidRPr="00097B8D">
        <w:rPr>
          <w:rFonts w:ascii="Arial" w:hAnsi="Arial" w:cs="Arial"/>
          <w:sz w:val="20"/>
          <w:szCs w:val="20"/>
        </w:rPr>
        <w:t xml:space="preserve">ravnem poslu ravnanja s stvarnim premoženjem samoupravnih lokalnih skupnosti odloči in sklene pravni posel organ, odgovoren za izvrševanje proračuna samoupravne lokalne skupnosti, ali funkcionar oziroma javni uslužbenec, zaposlen v občinski upravi, ki ju za to pooblasti organ, odgovoren za izvrševanje proračuna samoupravne lokalne skupnosti. </w:t>
      </w:r>
      <w:r w:rsidRPr="00097B8D">
        <w:rPr>
          <w:rFonts w:ascii="Arial" w:hAnsi="Arial" w:cs="Arial"/>
          <w:sz w:val="20"/>
          <w:szCs w:val="20"/>
        </w:rPr>
        <w:lastRenderedPageBreak/>
        <w:t>Pooblastilo se podeli za posamezni pravni posel.</w:t>
      </w:r>
      <w:r>
        <w:rPr>
          <w:rFonts w:ascii="Arial" w:hAnsi="Arial" w:cs="Arial"/>
          <w:sz w:val="20"/>
          <w:szCs w:val="20"/>
        </w:rPr>
        <w:t xml:space="preserve"> Vsebinsko enako določa tudi 12.člen predloga odloka o proračunu. </w:t>
      </w:r>
    </w:p>
    <w:p w14:paraId="6E4E62F1" w14:textId="5FBE2332" w:rsidR="00097B8D" w:rsidRDefault="00097B8D" w:rsidP="0073182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 naslova razpolaganja z nepremičnim premoženjem Občine Renče-Vogrsko za leto 2026 so predvideni prihodki od prodaje nepremičnin v višini </w:t>
      </w:r>
      <w:r w:rsidR="00931F4A">
        <w:rPr>
          <w:rFonts w:ascii="Arial" w:hAnsi="Arial" w:cs="Arial"/>
          <w:sz w:val="20"/>
          <w:szCs w:val="20"/>
        </w:rPr>
        <w:t xml:space="preserve">70.0000 EUR iz naslova </w:t>
      </w:r>
      <w:r w:rsidR="00DB72A4">
        <w:rPr>
          <w:rFonts w:ascii="Arial" w:hAnsi="Arial" w:cs="Arial"/>
          <w:sz w:val="20"/>
          <w:szCs w:val="20"/>
        </w:rPr>
        <w:t>prodaje</w:t>
      </w:r>
      <w:r w:rsidR="00931F4A">
        <w:rPr>
          <w:rFonts w:ascii="Arial" w:hAnsi="Arial" w:cs="Arial"/>
          <w:sz w:val="20"/>
          <w:szCs w:val="20"/>
        </w:rPr>
        <w:t xml:space="preserve"> stanovanj in 223.000</w:t>
      </w:r>
      <w:r w:rsidR="00DB72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EUR</w:t>
      </w:r>
      <w:r w:rsidR="00DB72A4">
        <w:rPr>
          <w:rFonts w:ascii="Arial" w:hAnsi="Arial" w:cs="Arial"/>
          <w:sz w:val="20"/>
          <w:szCs w:val="20"/>
        </w:rPr>
        <w:t xml:space="preserve"> iz naslova prodaje zemljišč</w:t>
      </w:r>
      <w:r>
        <w:rPr>
          <w:rFonts w:ascii="Arial" w:hAnsi="Arial" w:cs="Arial"/>
          <w:sz w:val="20"/>
          <w:szCs w:val="20"/>
        </w:rPr>
        <w:t>.</w:t>
      </w:r>
    </w:p>
    <w:p w14:paraId="2BBACE8C" w14:textId="7015FEA4" w:rsidR="00097B8D" w:rsidRDefault="00097B8D" w:rsidP="0073182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 naslova pridobivanja nepremičnega premoženja za leto 2026 so predvideni odhodki za nakup nepremičnin v višini </w:t>
      </w:r>
      <w:r w:rsidR="00A735FD">
        <w:rPr>
          <w:rFonts w:ascii="Arial" w:hAnsi="Arial" w:cs="Arial"/>
          <w:sz w:val="20"/>
          <w:szCs w:val="20"/>
        </w:rPr>
        <w:t>50.000</w:t>
      </w:r>
      <w:r>
        <w:rPr>
          <w:rFonts w:ascii="Arial" w:hAnsi="Arial" w:cs="Arial"/>
          <w:sz w:val="20"/>
          <w:szCs w:val="20"/>
        </w:rPr>
        <w:t xml:space="preserve"> EUR.</w:t>
      </w:r>
    </w:p>
    <w:p w14:paraId="4A627AC5" w14:textId="77777777" w:rsidR="00667EE8" w:rsidRDefault="00667EE8" w:rsidP="00667EE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B41F99" w14:textId="4837D3A4" w:rsidR="00667EE8" w:rsidRDefault="00667EE8" w:rsidP="00667EE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 naslova razpolaganja z nepremičnim premoženjem Občine Renče-Vogrsko za leto 2027 so predvideni prihodki od prodaje </w:t>
      </w:r>
      <w:r w:rsidR="001C0F0A">
        <w:rPr>
          <w:rFonts w:ascii="Arial" w:hAnsi="Arial" w:cs="Arial"/>
          <w:sz w:val="20"/>
          <w:szCs w:val="20"/>
        </w:rPr>
        <w:t>zemljišč</w:t>
      </w:r>
      <w:r>
        <w:rPr>
          <w:rFonts w:ascii="Arial" w:hAnsi="Arial" w:cs="Arial"/>
          <w:sz w:val="20"/>
          <w:szCs w:val="20"/>
        </w:rPr>
        <w:t xml:space="preserve"> v višini </w:t>
      </w:r>
      <w:r w:rsidR="00DB72A4">
        <w:rPr>
          <w:rFonts w:ascii="Arial" w:hAnsi="Arial" w:cs="Arial"/>
          <w:sz w:val="20"/>
          <w:szCs w:val="20"/>
        </w:rPr>
        <w:t>105.000</w:t>
      </w:r>
      <w:r>
        <w:rPr>
          <w:rFonts w:ascii="Arial" w:hAnsi="Arial" w:cs="Arial"/>
          <w:sz w:val="20"/>
          <w:szCs w:val="20"/>
        </w:rPr>
        <w:t xml:space="preserve"> EUR.</w:t>
      </w:r>
    </w:p>
    <w:p w14:paraId="1A2D1A15" w14:textId="7075E975" w:rsidR="00667EE8" w:rsidRDefault="00667EE8" w:rsidP="00667EE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 naslova pridobivanja nepremičnega premoženja za leto 2027 so predvideni odhodki za nakup nepremičnin v višini </w:t>
      </w:r>
      <w:r w:rsidR="00A735FD">
        <w:rPr>
          <w:rFonts w:ascii="Arial" w:hAnsi="Arial" w:cs="Arial"/>
          <w:sz w:val="20"/>
          <w:szCs w:val="20"/>
        </w:rPr>
        <w:t>50.000</w:t>
      </w:r>
      <w:r>
        <w:rPr>
          <w:rFonts w:ascii="Arial" w:hAnsi="Arial" w:cs="Arial"/>
          <w:sz w:val="20"/>
          <w:szCs w:val="20"/>
        </w:rPr>
        <w:t xml:space="preserve">  EUR.</w:t>
      </w:r>
    </w:p>
    <w:p w14:paraId="12182D95" w14:textId="77777777" w:rsidR="00097B8D" w:rsidRDefault="00097B8D" w:rsidP="007318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5E88A9E" w14:textId="13BF82A9" w:rsidR="00731823" w:rsidRPr="00182F8E" w:rsidRDefault="00097B8D" w:rsidP="0073182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načrt pridobivanja nepremičnega premoženja so vključena zemljišča in objekti, ki jih občina potrebuje za izvrševanje svojih nalog javnega pomena (ceste, pločniki, …)</w:t>
      </w:r>
      <w:r w:rsidR="00182F8E">
        <w:rPr>
          <w:rFonts w:ascii="Arial" w:hAnsi="Arial" w:cs="Arial"/>
          <w:sz w:val="20"/>
          <w:szCs w:val="20"/>
        </w:rPr>
        <w:t>.</w:t>
      </w:r>
    </w:p>
    <w:p w14:paraId="051AA45F" w14:textId="77777777" w:rsidR="00731823" w:rsidRDefault="00731823" w:rsidP="00731823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6A20833C" w14:textId="1AD30FB2" w:rsidR="00731823" w:rsidRPr="006D2E34" w:rsidRDefault="00731823" w:rsidP="00731823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6D2E34">
        <w:rPr>
          <w:rFonts w:ascii="Arial" w:hAnsi="Arial" w:cs="Arial"/>
          <w:i/>
          <w:sz w:val="20"/>
          <w:szCs w:val="20"/>
          <w:u w:val="single"/>
        </w:rPr>
        <w:t xml:space="preserve">RAZLOGI ZA SPREJETJE </w:t>
      </w:r>
      <w:r w:rsidR="00182F8E">
        <w:rPr>
          <w:rFonts w:ascii="Arial" w:hAnsi="Arial" w:cs="Arial"/>
          <w:i/>
          <w:sz w:val="20"/>
          <w:szCs w:val="20"/>
          <w:u w:val="single"/>
        </w:rPr>
        <w:t>SKLEPA</w:t>
      </w:r>
      <w:r w:rsidRPr="006D2E34">
        <w:rPr>
          <w:rFonts w:ascii="Arial" w:hAnsi="Arial" w:cs="Arial"/>
          <w:i/>
          <w:sz w:val="20"/>
          <w:szCs w:val="20"/>
          <w:u w:val="single"/>
        </w:rPr>
        <w:t>:</w:t>
      </w:r>
    </w:p>
    <w:p w14:paraId="4DD5516E" w14:textId="18DCC6D5" w:rsidR="00731823" w:rsidRPr="00182F8E" w:rsidRDefault="00182F8E" w:rsidP="00182F8E">
      <w:pPr>
        <w:spacing w:after="0" w:line="27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</w:t>
      </w:r>
    </w:p>
    <w:p w14:paraId="0BA1BF0F" w14:textId="77777777" w:rsidR="00731823" w:rsidRDefault="00731823" w:rsidP="00731823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72B4A9C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6D2E34">
        <w:rPr>
          <w:rFonts w:ascii="Arial" w:hAnsi="Arial" w:cs="Arial"/>
          <w:i/>
          <w:sz w:val="20"/>
          <w:szCs w:val="20"/>
          <w:u w:val="single"/>
        </w:rPr>
        <w:t>OCENA STANJA:</w:t>
      </w:r>
    </w:p>
    <w:p w14:paraId="744D17B9" w14:textId="6B0C4F2F" w:rsidR="00182F8E" w:rsidRPr="00182F8E" w:rsidRDefault="00182F8E" w:rsidP="00182F8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82F8E">
        <w:rPr>
          <w:rFonts w:ascii="Arial" w:hAnsi="Arial" w:cs="Arial"/>
          <w:sz w:val="20"/>
          <w:szCs w:val="20"/>
        </w:rPr>
        <w:t>Občina lahko v skladu z zakoni poseduje, pridobiva in razpolaga z vsemi vrstami premoženja</w:t>
      </w:r>
      <w:r>
        <w:rPr>
          <w:rFonts w:ascii="Arial" w:hAnsi="Arial" w:cs="Arial"/>
          <w:sz w:val="20"/>
          <w:szCs w:val="20"/>
        </w:rPr>
        <w:t xml:space="preserve">. V okviru izvajanja svojih nalog, občina </w:t>
      </w:r>
      <w:r w:rsidRPr="00182F8E">
        <w:rPr>
          <w:rFonts w:ascii="Arial" w:hAnsi="Arial" w:cs="Arial"/>
          <w:sz w:val="20"/>
          <w:szCs w:val="20"/>
        </w:rPr>
        <w:t>za zadovoljevanje potreb svojih prebivalcev opravlja</w:t>
      </w:r>
      <w:r>
        <w:rPr>
          <w:rFonts w:ascii="Arial" w:hAnsi="Arial" w:cs="Arial"/>
          <w:sz w:val="20"/>
          <w:szCs w:val="20"/>
        </w:rPr>
        <w:t xml:space="preserve"> tudi nalogo </w:t>
      </w:r>
      <w:r w:rsidRPr="00182F8E">
        <w:rPr>
          <w:rFonts w:ascii="Arial" w:hAnsi="Arial" w:cs="Arial"/>
          <w:sz w:val="20"/>
          <w:szCs w:val="20"/>
        </w:rPr>
        <w:t>upravlja</w:t>
      </w:r>
      <w:r>
        <w:rPr>
          <w:rFonts w:ascii="Arial" w:hAnsi="Arial" w:cs="Arial"/>
          <w:sz w:val="20"/>
          <w:szCs w:val="20"/>
        </w:rPr>
        <w:t>nja</w:t>
      </w:r>
      <w:r w:rsidRPr="00182F8E">
        <w:rPr>
          <w:rFonts w:ascii="Arial" w:hAnsi="Arial" w:cs="Arial"/>
          <w:sz w:val="20"/>
          <w:szCs w:val="20"/>
        </w:rPr>
        <w:t xml:space="preserve"> občinsk</w:t>
      </w:r>
      <w:r>
        <w:rPr>
          <w:rFonts w:ascii="Arial" w:hAnsi="Arial" w:cs="Arial"/>
          <w:sz w:val="20"/>
          <w:szCs w:val="20"/>
        </w:rPr>
        <w:t>ega</w:t>
      </w:r>
      <w:r w:rsidRPr="00182F8E">
        <w:rPr>
          <w:rFonts w:ascii="Arial" w:hAnsi="Arial" w:cs="Arial"/>
          <w:sz w:val="20"/>
          <w:szCs w:val="20"/>
        </w:rPr>
        <w:t xml:space="preserve"> premoženj</w:t>
      </w:r>
      <w:r>
        <w:rPr>
          <w:rFonts w:ascii="Arial" w:hAnsi="Arial" w:cs="Arial"/>
          <w:sz w:val="20"/>
          <w:szCs w:val="20"/>
        </w:rPr>
        <w:t>a.</w:t>
      </w:r>
    </w:p>
    <w:p w14:paraId="76958776" w14:textId="4C93FE3B" w:rsidR="00731823" w:rsidRPr="006D2E34" w:rsidRDefault="00731823" w:rsidP="007318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17AC29C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3D88C78B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6D2E34">
        <w:rPr>
          <w:rFonts w:ascii="Arial" w:hAnsi="Arial" w:cs="Arial"/>
          <w:i/>
          <w:sz w:val="20"/>
          <w:szCs w:val="20"/>
          <w:u w:val="single"/>
        </w:rPr>
        <w:t>CILJI IN NAČELA:</w:t>
      </w:r>
    </w:p>
    <w:p w14:paraId="435BF66A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6D2E34">
        <w:rPr>
          <w:rFonts w:ascii="Arial" w:hAnsi="Arial" w:cs="Arial"/>
          <w:i/>
          <w:sz w:val="20"/>
          <w:szCs w:val="20"/>
        </w:rPr>
        <w:t>/</w:t>
      </w:r>
    </w:p>
    <w:p w14:paraId="3A090EF5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088FADAA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6D2E34">
        <w:rPr>
          <w:rFonts w:ascii="Arial" w:hAnsi="Arial" w:cs="Arial"/>
          <w:i/>
          <w:sz w:val="20"/>
          <w:szCs w:val="20"/>
          <w:u w:val="single"/>
        </w:rPr>
        <w:t>FINANČNE IN DRUGE POSLEDICE:</w:t>
      </w:r>
    </w:p>
    <w:p w14:paraId="0B061260" w14:textId="3071CD46" w:rsidR="00731823" w:rsidRPr="006D2E34" w:rsidRDefault="00731823" w:rsidP="00731823">
      <w:pPr>
        <w:spacing w:after="0"/>
        <w:jc w:val="both"/>
        <w:rPr>
          <w:rFonts w:ascii="Arial" w:hAnsi="Arial" w:cs="Arial"/>
          <w:iCs/>
          <w:sz w:val="20"/>
          <w:szCs w:val="20"/>
        </w:rPr>
      </w:pPr>
      <w:r w:rsidRPr="006D2E34">
        <w:rPr>
          <w:rFonts w:ascii="Arial" w:hAnsi="Arial" w:cs="Arial"/>
          <w:iCs/>
          <w:sz w:val="20"/>
          <w:szCs w:val="20"/>
        </w:rPr>
        <w:t xml:space="preserve">S sprejetjem </w:t>
      </w:r>
      <w:r w:rsidR="00182F8E">
        <w:rPr>
          <w:rFonts w:ascii="Arial" w:hAnsi="Arial" w:cs="Arial"/>
          <w:iCs/>
          <w:sz w:val="20"/>
          <w:szCs w:val="20"/>
        </w:rPr>
        <w:t>Načrta ravnanja lahko občina izpelje postopke ravnanja z nepremičnim premoženjem.</w:t>
      </w:r>
    </w:p>
    <w:p w14:paraId="02FBA886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0B7CC046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E8FB9F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2E34">
        <w:rPr>
          <w:rFonts w:ascii="Arial" w:hAnsi="Arial" w:cs="Arial"/>
          <w:sz w:val="20"/>
          <w:szCs w:val="20"/>
        </w:rPr>
        <w:t>Pripravila:</w:t>
      </w:r>
    </w:p>
    <w:p w14:paraId="4409EA74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2E34">
        <w:rPr>
          <w:rFonts w:ascii="Arial" w:hAnsi="Arial" w:cs="Arial"/>
          <w:sz w:val="20"/>
          <w:szCs w:val="20"/>
        </w:rPr>
        <w:t>Andreja Škapin</w:t>
      </w:r>
    </w:p>
    <w:p w14:paraId="4B743DAE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2E34">
        <w:rPr>
          <w:rFonts w:ascii="Arial" w:hAnsi="Arial" w:cs="Arial"/>
          <w:sz w:val="20"/>
          <w:szCs w:val="20"/>
        </w:rPr>
        <w:t>višja svetovalka</w:t>
      </w:r>
    </w:p>
    <w:p w14:paraId="456F185F" w14:textId="77777777" w:rsidR="00731823" w:rsidRDefault="00731823" w:rsidP="007318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8445E3" w14:textId="77777777" w:rsidR="00182F8E" w:rsidRDefault="00182F8E" w:rsidP="007318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D421701" w14:textId="77777777" w:rsidR="00182F8E" w:rsidRDefault="00182F8E" w:rsidP="007318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D2AA358" w14:textId="77777777" w:rsidR="00182F8E" w:rsidRPr="006D2E34" w:rsidRDefault="00182F8E" w:rsidP="007318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206DE62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C8E48B0" w14:textId="16924754" w:rsidR="00731823" w:rsidRPr="00182F8E" w:rsidRDefault="00182F8E" w:rsidP="00731823">
      <w:p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  <w:r w:rsidRPr="00182F8E">
        <w:rPr>
          <w:rFonts w:ascii="Arial" w:hAnsi="Arial" w:cs="Arial"/>
          <w:bCs/>
          <w:iCs/>
          <w:sz w:val="20"/>
          <w:szCs w:val="20"/>
        </w:rPr>
        <w:t>Priloga:</w:t>
      </w:r>
    </w:p>
    <w:p w14:paraId="64E4A14A" w14:textId="7E66C480" w:rsidR="00182F8E" w:rsidRPr="00182F8E" w:rsidRDefault="00182F8E" w:rsidP="00182F8E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bCs/>
          <w:iCs/>
          <w:sz w:val="20"/>
          <w:szCs w:val="20"/>
        </w:rPr>
      </w:pPr>
      <w:r w:rsidRPr="00182F8E">
        <w:rPr>
          <w:rFonts w:ascii="Arial" w:hAnsi="Arial" w:cs="Arial"/>
          <w:bCs/>
          <w:iCs/>
          <w:sz w:val="20"/>
          <w:szCs w:val="20"/>
        </w:rPr>
        <w:t>Predlog sklepa s prilogami</w:t>
      </w:r>
    </w:p>
    <w:p w14:paraId="29878824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4F7E9ED3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479FE503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5C216E31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098D404B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0AE845B5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0BC6D6AC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66263483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62B96FFC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7F0A140C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0B01A14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EE545B6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CB025CA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CA6ABF3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11F3C9A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664CA0B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137DEA16" w14:textId="77777777" w:rsidR="00731823" w:rsidRDefault="00731823" w:rsidP="0073182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AEB0A68" w14:textId="77777777" w:rsidR="00182F8E" w:rsidRPr="006D2E34" w:rsidRDefault="00182F8E" w:rsidP="0073182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08A0F54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2B7AF258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D2E34">
        <w:rPr>
          <w:rFonts w:ascii="Arial" w:hAnsi="Arial" w:cs="Arial"/>
          <w:bCs/>
          <w:sz w:val="20"/>
          <w:szCs w:val="20"/>
        </w:rPr>
        <w:t>_________________________________________________________________________________</w:t>
      </w:r>
    </w:p>
    <w:p w14:paraId="26AFD1DE" w14:textId="2DBB4548" w:rsidR="00731823" w:rsidRPr="006D2E34" w:rsidRDefault="00731823" w:rsidP="00731823">
      <w:pPr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6D2E34">
        <w:rPr>
          <w:rFonts w:ascii="Arial" w:hAnsi="Arial" w:cs="Arial"/>
          <w:bCs/>
          <w:i/>
          <w:iCs/>
          <w:sz w:val="20"/>
          <w:szCs w:val="20"/>
        </w:rPr>
        <w:t xml:space="preserve">Predlog </w:t>
      </w:r>
      <w:r w:rsidR="00182F8E">
        <w:rPr>
          <w:rFonts w:ascii="Arial" w:hAnsi="Arial" w:cs="Arial"/>
          <w:bCs/>
          <w:i/>
          <w:iCs/>
          <w:sz w:val="20"/>
          <w:szCs w:val="20"/>
        </w:rPr>
        <w:t>sklepa</w:t>
      </w:r>
      <w:r w:rsidRPr="006D2E34">
        <w:rPr>
          <w:rFonts w:ascii="Arial" w:hAnsi="Arial" w:cs="Arial"/>
          <w:bCs/>
          <w:i/>
          <w:iCs/>
          <w:sz w:val="20"/>
          <w:szCs w:val="20"/>
        </w:rPr>
        <w:t>:</w:t>
      </w:r>
    </w:p>
    <w:p w14:paraId="4212F875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CD26CEE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FA9CACA" w14:textId="56BFC3FD" w:rsidR="00731823" w:rsidRPr="00182F8E" w:rsidRDefault="00731823" w:rsidP="00182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82F8E">
        <w:rPr>
          <w:rFonts w:ascii="Arial" w:hAnsi="Arial" w:cs="Arial"/>
          <w:bCs/>
          <w:sz w:val="20"/>
          <w:szCs w:val="20"/>
        </w:rPr>
        <w:t>Na podlagi 2</w:t>
      </w:r>
      <w:r w:rsidR="00182F8E" w:rsidRPr="00182F8E">
        <w:rPr>
          <w:rFonts w:ascii="Arial" w:hAnsi="Arial" w:cs="Arial"/>
          <w:bCs/>
          <w:sz w:val="20"/>
          <w:szCs w:val="20"/>
        </w:rPr>
        <w:t>4</w:t>
      </w:r>
      <w:r w:rsidRPr="00182F8E">
        <w:rPr>
          <w:rFonts w:ascii="Arial" w:hAnsi="Arial" w:cs="Arial"/>
          <w:bCs/>
          <w:sz w:val="20"/>
          <w:szCs w:val="20"/>
        </w:rPr>
        <w:t xml:space="preserve">. člena </w:t>
      </w:r>
      <w:r w:rsidR="00182F8E" w:rsidRPr="00182F8E">
        <w:rPr>
          <w:rFonts w:ascii="Arial" w:hAnsi="Arial" w:cs="Arial"/>
          <w:sz w:val="20"/>
          <w:szCs w:val="20"/>
        </w:rPr>
        <w:t>Zakona o stvarnem premoženju države in samoupravnih lokalnih skupnosti (Uradni list RS, št. 11/18, 79/18 in 78/23 – ZORR)</w:t>
      </w:r>
      <w:r w:rsidR="00182F8E">
        <w:rPr>
          <w:rFonts w:ascii="Arial" w:hAnsi="Arial" w:cs="Arial"/>
          <w:sz w:val="20"/>
          <w:szCs w:val="20"/>
        </w:rPr>
        <w:t xml:space="preserve"> </w:t>
      </w:r>
      <w:r w:rsidRPr="006D2E34">
        <w:rPr>
          <w:rFonts w:ascii="Arial" w:hAnsi="Arial" w:cs="Arial"/>
          <w:bCs/>
          <w:sz w:val="20"/>
          <w:szCs w:val="20"/>
        </w:rPr>
        <w:t xml:space="preserve">in 18. člena Statuta Občine Renče-Vogrsko (Uradni list RS, št. 7/07, 1/09, 5/12, 22/12-UPB, 88/15, 14/18, 56/25) je Občinski svet Občine Renče-Vogrsko na svoji ______. redni seji dne _____ sprejel naslednji </w:t>
      </w:r>
    </w:p>
    <w:p w14:paraId="0FD5899E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E0D2AE6" w14:textId="0207E235" w:rsidR="00731823" w:rsidRPr="006D2E34" w:rsidRDefault="00182F8E" w:rsidP="0073182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SKLEP</w:t>
      </w:r>
      <w:r w:rsidR="00731823" w:rsidRPr="006D2E3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69EF68F" w14:textId="77777777" w:rsidR="00731823" w:rsidRPr="006D2E34" w:rsidRDefault="00731823" w:rsidP="007318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65B84C" w14:textId="65CDBAC8" w:rsidR="00731823" w:rsidRPr="00D144BB" w:rsidRDefault="00731823" w:rsidP="0073182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D144BB">
        <w:rPr>
          <w:rFonts w:ascii="Arial" w:hAnsi="Arial" w:cs="Arial"/>
          <w:b/>
          <w:bCs/>
          <w:sz w:val="20"/>
          <w:szCs w:val="20"/>
        </w:rPr>
        <w:t xml:space="preserve">1. </w:t>
      </w:r>
    </w:p>
    <w:p w14:paraId="0C1EA5B0" w14:textId="4012AE52" w:rsidR="00182F8E" w:rsidRDefault="007D15F2" w:rsidP="00731823">
      <w:pPr>
        <w:pStyle w:val="Odstavek"/>
        <w:spacing w:after="0" w:line="240" w:lineRule="auto"/>
        <w:ind w:firstLine="0"/>
        <w:textAlignment w:val="baseline"/>
        <w:rPr>
          <w:rFonts w:eastAsia="Times New Roman"/>
          <w:sz w:val="20"/>
          <w:szCs w:val="20"/>
          <w:lang w:eastAsia="sl-SI"/>
        </w:rPr>
      </w:pPr>
      <w:r>
        <w:rPr>
          <w:rFonts w:eastAsia="Times New Roman"/>
          <w:sz w:val="20"/>
          <w:szCs w:val="20"/>
          <w:lang w:eastAsia="sl-SI"/>
        </w:rPr>
        <w:t>Občinski</w:t>
      </w:r>
      <w:r w:rsidR="00182F8E">
        <w:rPr>
          <w:rFonts w:eastAsia="Times New Roman"/>
          <w:sz w:val="20"/>
          <w:szCs w:val="20"/>
          <w:lang w:eastAsia="sl-SI"/>
        </w:rPr>
        <w:t xml:space="preserve"> </w:t>
      </w:r>
      <w:r>
        <w:rPr>
          <w:rFonts w:eastAsia="Times New Roman"/>
          <w:sz w:val="20"/>
          <w:szCs w:val="20"/>
          <w:lang w:eastAsia="sl-SI"/>
        </w:rPr>
        <w:t>svet</w:t>
      </w:r>
      <w:r w:rsidR="00182F8E">
        <w:rPr>
          <w:rFonts w:eastAsia="Times New Roman"/>
          <w:sz w:val="20"/>
          <w:szCs w:val="20"/>
          <w:lang w:eastAsia="sl-SI"/>
        </w:rPr>
        <w:t xml:space="preserve"> Občine Renče-Vogrsko sprejme Načrt </w:t>
      </w:r>
      <w:r>
        <w:rPr>
          <w:rFonts w:eastAsia="Times New Roman"/>
          <w:sz w:val="20"/>
          <w:szCs w:val="20"/>
          <w:lang w:eastAsia="sl-SI"/>
        </w:rPr>
        <w:t>ravnanja</w:t>
      </w:r>
      <w:r w:rsidR="00182F8E">
        <w:rPr>
          <w:rFonts w:eastAsia="Times New Roman"/>
          <w:sz w:val="20"/>
          <w:szCs w:val="20"/>
          <w:lang w:eastAsia="sl-SI"/>
        </w:rPr>
        <w:t xml:space="preserve"> z nepremičnim premoženjem Občine Renče-Vogrsko za leti 2026 in 2027 (v nadaljevanju Načrt </w:t>
      </w:r>
      <w:r>
        <w:rPr>
          <w:rFonts w:eastAsia="Times New Roman"/>
          <w:sz w:val="20"/>
          <w:szCs w:val="20"/>
          <w:lang w:eastAsia="sl-SI"/>
        </w:rPr>
        <w:t>ravnanja</w:t>
      </w:r>
      <w:r w:rsidR="00182F8E">
        <w:rPr>
          <w:rFonts w:eastAsia="Times New Roman"/>
          <w:sz w:val="20"/>
          <w:szCs w:val="20"/>
          <w:lang w:eastAsia="sl-SI"/>
        </w:rPr>
        <w:t>), ki je priloga tega sklepa.</w:t>
      </w:r>
    </w:p>
    <w:p w14:paraId="03027604" w14:textId="34D583FF" w:rsidR="00182F8E" w:rsidRDefault="00182F8E" w:rsidP="00731823">
      <w:pPr>
        <w:pStyle w:val="Odstavek"/>
        <w:spacing w:after="0" w:line="240" w:lineRule="auto"/>
        <w:ind w:firstLine="0"/>
        <w:textAlignment w:val="baseline"/>
        <w:rPr>
          <w:rFonts w:eastAsia="Times New Roman"/>
          <w:sz w:val="20"/>
          <w:szCs w:val="20"/>
          <w:lang w:eastAsia="sl-SI"/>
        </w:rPr>
      </w:pPr>
      <w:r>
        <w:rPr>
          <w:rFonts w:eastAsia="Times New Roman"/>
          <w:sz w:val="20"/>
          <w:szCs w:val="20"/>
          <w:lang w:eastAsia="sl-SI"/>
        </w:rPr>
        <w:t>Načrt ravnanja se lahko med letom spreminja ali dopolnjuje.</w:t>
      </w:r>
    </w:p>
    <w:p w14:paraId="692D9E99" w14:textId="566D5A91" w:rsidR="00182F8E" w:rsidRDefault="00182F8E" w:rsidP="00731823">
      <w:pPr>
        <w:pStyle w:val="Odstavek"/>
        <w:spacing w:after="0" w:line="240" w:lineRule="auto"/>
        <w:ind w:firstLine="0"/>
        <w:textAlignment w:val="baseline"/>
        <w:rPr>
          <w:rFonts w:eastAsia="Times New Roman"/>
          <w:sz w:val="20"/>
          <w:szCs w:val="20"/>
          <w:lang w:eastAsia="sl-SI"/>
        </w:rPr>
      </w:pPr>
      <w:r w:rsidRPr="008559F7">
        <w:rPr>
          <w:rFonts w:eastAsia="Times New Roman"/>
          <w:sz w:val="20"/>
          <w:szCs w:val="20"/>
          <w:lang w:eastAsia="sl-SI"/>
        </w:rPr>
        <w:t xml:space="preserve">Spremembe in dopolnitve </w:t>
      </w:r>
      <w:r w:rsidR="007D15F2" w:rsidRPr="008559F7">
        <w:rPr>
          <w:rFonts w:eastAsia="Times New Roman"/>
          <w:sz w:val="20"/>
          <w:szCs w:val="20"/>
          <w:lang w:eastAsia="sl-SI"/>
        </w:rPr>
        <w:t>Načrta</w:t>
      </w:r>
      <w:r w:rsidRPr="008559F7">
        <w:rPr>
          <w:rFonts w:eastAsia="Times New Roman"/>
          <w:sz w:val="20"/>
          <w:szCs w:val="20"/>
          <w:lang w:eastAsia="sl-SI"/>
        </w:rPr>
        <w:t xml:space="preserve"> ravnanja pod </w:t>
      </w:r>
      <w:r w:rsidR="007D15F2" w:rsidRPr="008559F7">
        <w:rPr>
          <w:rFonts w:eastAsia="Times New Roman"/>
          <w:sz w:val="20"/>
          <w:szCs w:val="20"/>
          <w:lang w:eastAsia="sl-SI"/>
        </w:rPr>
        <w:t>zneskom</w:t>
      </w:r>
      <w:r w:rsidRPr="008559F7">
        <w:rPr>
          <w:rFonts w:eastAsia="Times New Roman"/>
          <w:sz w:val="20"/>
          <w:szCs w:val="20"/>
          <w:lang w:eastAsia="sl-SI"/>
        </w:rPr>
        <w:t xml:space="preserve"> 10.000 EUR sprejme župan.</w:t>
      </w:r>
    </w:p>
    <w:p w14:paraId="615B7E69" w14:textId="20837ECC" w:rsidR="00731823" w:rsidRPr="001666E6" w:rsidRDefault="00731823" w:rsidP="007318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E0D5B2A" w14:textId="56EFBDE6" w:rsidR="00731823" w:rsidRPr="001666E6" w:rsidRDefault="00731823" w:rsidP="0073182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666E6">
        <w:rPr>
          <w:rFonts w:ascii="Arial" w:hAnsi="Arial" w:cs="Arial"/>
          <w:b/>
          <w:bCs/>
          <w:sz w:val="20"/>
          <w:szCs w:val="20"/>
        </w:rPr>
        <w:t xml:space="preserve">2. </w:t>
      </w:r>
    </w:p>
    <w:p w14:paraId="316F05A4" w14:textId="77777777" w:rsidR="00731823" w:rsidRPr="001666E6" w:rsidRDefault="00731823" w:rsidP="007318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8B9754C" w14:textId="71584611" w:rsidR="00731823" w:rsidRPr="001666E6" w:rsidRDefault="00182F8E" w:rsidP="007D15F2">
      <w:pPr>
        <w:pStyle w:val="Odstavek"/>
        <w:ind w:firstLine="0"/>
        <w:rPr>
          <w:sz w:val="20"/>
          <w:szCs w:val="20"/>
        </w:rPr>
      </w:pPr>
      <w:r>
        <w:rPr>
          <w:sz w:val="20"/>
          <w:szCs w:val="20"/>
        </w:rPr>
        <w:t>O</w:t>
      </w:r>
      <w:r w:rsidR="007D15F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pravnem poslu ravnanja s stvarnim premoženjem občine odloči in sklene pravni posel župan ali od njega pooblaščena oseba, v </w:t>
      </w:r>
      <w:r w:rsidR="007D15F2">
        <w:rPr>
          <w:sz w:val="20"/>
          <w:szCs w:val="20"/>
        </w:rPr>
        <w:t>skladu</w:t>
      </w:r>
      <w:r>
        <w:rPr>
          <w:sz w:val="20"/>
          <w:szCs w:val="20"/>
        </w:rPr>
        <w:t xml:space="preserve"> z določili zakona, ki ureja stvarno premo</w:t>
      </w:r>
      <w:r w:rsidR="007D15F2">
        <w:rPr>
          <w:sz w:val="20"/>
          <w:szCs w:val="20"/>
        </w:rPr>
        <w:t>ženje države in samoupravnih lokalnih skupnosti.</w:t>
      </w:r>
    </w:p>
    <w:p w14:paraId="4DD58A5F" w14:textId="77777777" w:rsidR="00731823" w:rsidRPr="001666E6" w:rsidRDefault="00731823" w:rsidP="007318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2A4D55" w14:textId="77777777" w:rsidR="00731823" w:rsidRPr="001666E6" w:rsidRDefault="00731823" w:rsidP="0073182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666E6">
        <w:rPr>
          <w:rFonts w:ascii="Arial" w:hAnsi="Arial" w:cs="Arial"/>
          <w:b/>
          <w:bCs/>
          <w:sz w:val="20"/>
          <w:szCs w:val="20"/>
        </w:rPr>
        <w:t>3. člen</w:t>
      </w:r>
    </w:p>
    <w:p w14:paraId="35E58228" w14:textId="77777777" w:rsidR="00731823" w:rsidRPr="001666E6" w:rsidRDefault="00731823" w:rsidP="007318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BA4157D" w14:textId="17ED0694" w:rsidR="00731823" w:rsidRPr="001666E6" w:rsidRDefault="007D15F2" w:rsidP="007D15F2">
      <w:pPr>
        <w:pStyle w:val="Odstavek"/>
        <w:ind w:firstLine="0"/>
        <w:rPr>
          <w:sz w:val="20"/>
          <w:szCs w:val="20"/>
        </w:rPr>
      </w:pPr>
      <w:r>
        <w:rPr>
          <w:sz w:val="20"/>
          <w:szCs w:val="20"/>
        </w:rPr>
        <w:t>Ta sklep začne veljati z dnem uveljavitve Odloka o proračunu Občine Renče-Vogrsko za leti 2026 in 2027.</w:t>
      </w:r>
    </w:p>
    <w:p w14:paraId="60D96634" w14:textId="77777777" w:rsidR="00731823" w:rsidRPr="001666E6" w:rsidRDefault="00731823" w:rsidP="00731823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AE0747F" w14:textId="77777777" w:rsidR="00731823" w:rsidRPr="001666E6" w:rsidRDefault="00731823" w:rsidP="00731823">
      <w:pPr>
        <w:rPr>
          <w:rFonts w:ascii="Arial" w:hAnsi="Arial" w:cs="Arial"/>
          <w:sz w:val="20"/>
          <w:szCs w:val="20"/>
        </w:rPr>
      </w:pPr>
      <w:r w:rsidRPr="001666E6">
        <w:rPr>
          <w:rFonts w:ascii="Arial" w:hAnsi="Arial" w:cs="Arial"/>
          <w:sz w:val="20"/>
          <w:szCs w:val="20"/>
        </w:rPr>
        <w:t>Št.</w:t>
      </w:r>
    </w:p>
    <w:p w14:paraId="7FE20765" w14:textId="77777777" w:rsidR="00731823" w:rsidRPr="001666E6" w:rsidRDefault="00731823" w:rsidP="00731823">
      <w:pPr>
        <w:rPr>
          <w:rFonts w:ascii="Arial" w:hAnsi="Arial" w:cs="Arial"/>
          <w:sz w:val="20"/>
          <w:szCs w:val="20"/>
        </w:rPr>
      </w:pPr>
      <w:r w:rsidRPr="001666E6">
        <w:rPr>
          <w:rFonts w:ascii="Arial" w:hAnsi="Arial" w:cs="Arial"/>
          <w:sz w:val="20"/>
          <w:szCs w:val="20"/>
        </w:rPr>
        <w:t xml:space="preserve">Bukovica, dne </w:t>
      </w:r>
    </w:p>
    <w:p w14:paraId="1D42B70A" w14:textId="77777777" w:rsidR="00731823" w:rsidRPr="001666E6" w:rsidRDefault="00731823" w:rsidP="00731823">
      <w:pPr>
        <w:rPr>
          <w:rFonts w:ascii="Arial" w:hAnsi="Arial" w:cs="Arial"/>
          <w:sz w:val="20"/>
          <w:szCs w:val="20"/>
        </w:rPr>
      </w:pPr>
      <w:r w:rsidRPr="001666E6">
        <w:rPr>
          <w:rFonts w:ascii="Arial" w:hAnsi="Arial" w:cs="Arial"/>
          <w:sz w:val="20"/>
          <w:szCs w:val="20"/>
        </w:rPr>
        <w:t xml:space="preserve">                                 </w:t>
      </w:r>
    </w:p>
    <w:p w14:paraId="2374AC2A" w14:textId="77777777" w:rsidR="00731823" w:rsidRPr="001666E6" w:rsidRDefault="00731823" w:rsidP="00731823">
      <w:pPr>
        <w:rPr>
          <w:rFonts w:ascii="Arial" w:hAnsi="Arial" w:cs="Arial"/>
          <w:sz w:val="20"/>
          <w:szCs w:val="20"/>
        </w:rPr>
      </w:pPr>
      <w:r w:rsidRPr="001666E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Tarik Žigon</w:t>
      </w:r>
    </w:p>
    <w:p w14:paraId="4DFD7D35" w14:textId="77777777" w:rsidR="00731823" w:rsidRPr="001666E6" w:rsidRDefault="00731823" w:rsidP="00731823">
      <w:pPr>
        <w:rPr>
          <w:rFonts w:ascii="Arial" w:hAnsi="Arial" w:cs="Arial"/>
          <w:sz w:val="20"/>
          <w:szCs w:val="20"/>
        </w:rPr>
      </w:pPr>
      <w:r w:rsidRPr="001666E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župan</w:t>
      </w:r>
    </w:p>
    <w:p w14:paraId="10B92BB4" w14:textId="77777777" w:rsidR="00731823" w:rsidRPr="001666E6" w:rsidRDefault="00731823" w:rsidP="00731823">
      <w:pPr>
        <w:rPr>
          <w:rFonts w:ascii="Arial" w:hAnsi="Arial" w:cs="Arial"/>
          <w:sz w:val="20"/>
          <w:szCs w:val="20"/>
        </w:rPr>
      </w:pPr>
    </w:p>
    <w:p w14:paraId="2ACE5CE0" w14:textId="0D7761E3" w:rsidR="00731823" w:rsidRDefault="00310CD9" w:rsidP="007318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Priloga:</w:t>
      </w:r>
    </w:p>
    <w:p w14:paraId="7F102EB1" w14:textId="52C3E0A1" w:rsidR="00310CD9" w:rsidRPr="00310CD9" w:rsidRDefault="00310CD9" w:rsidP="00310CD9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Načrt ravnanja z nepremičnim premoženjem Občine Renče-Vogrsko za leti 2026 in 2027</w:t>
      </w:r>
    </w:p>
    <w:p w14:paraId="49CDD7F7" w14:textId="77777777" w:rsidR="00731823" w:rsidRPr="006D2E34" w:rsidRDefault="00731823" w:rsidP="00731823">
      <w:pPr>
        <w:rPr>
          <w:rFonts w:ascii="Arial" w:hAnsi="Arial" w:cs="Arial"/>
          <w:sz w:val="20"/>
          <w:szCs w:val="20"/>
        </w:rPr>
      </w:pPr>
    </w:p>
    <w:p w14:paraId="78E2E95B" w14:textId="77777777" w:rsidR="00731823" w:rsidRPr="006D2E34" w:rsidRDefault="00731823" w:rsidP="00731823">
      <w:pPr>
        <w:rPr>
          <w:rFonts w:ascii="Arial" w:hAnsi="Arial" w:cs="Arial"/>
          <w:sz w:val="20"/>
          <w:szCs w:val="20"/>
        </w:rPr>
      </w:pPr>
    </w:p>
    <w:p w14:paraId="341F44F7" w14:textId="77777777" w:rsidR="00731823" w:rsidRPr="006D2E34" w:rsidRDefault="00731823" w:rsidP="00731823">
      <w:pPr>
        <w:rPr>
          <w:rFonts w:ascii="Arial" w:hAnsi="Arial" w:cs="Arial"/>
          <w:sz w:val="20"/>
          <w:szCs w:val="20"/>
        </w:rPr>
      </w:pPr>
    </w:p>
    <w:p w14:paraId="4AA458E8" w14:textId="77777777" w:rsidR="00731823" w:rsidRDefault="00731823" w:rsidP="00731823">
      <w:pPr>
        <w:rPr>
          <w:rFonts w:ascii="Arial" w:hAnsi="Arial" w:cs="Arial"/>
          <w:sz w:val="20"/>
          <w:szCs w:val="20"/>
        </w:rPr>
      </w:pPr>
    </w:p>
    <w:sectPr w:rsidR="007318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BA893" w14:textId="77777777" w:rsidR="00784C5A" w:rsidRDefault="00784C5A" w:rsidP="003D32B3">
      <w:pPr>
        <w:spacing w:after="0" w:line="240" w:lineRule="auto"/>
      </w:pPr>
      <w:r>
        <w:separator/>
      </w:r>
    </w:p>
  </w:endnote>
  <w:endnote w:type="continuationSeparator" w:id="0">
    <w:p w14:paraId="366D9066" w14:textId="77777777" w:rsidR="00784C5A" w:rsidRDefault="00784C5A" w:rsidP="003D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CE954" w14:textId="77777777" w:rsidR="00784C5A" w:rsidRDefault="00784C5A" w:rsidP="003D32B3">
      <w:pPr>
        <w:spacing w:after="0" w:line="240" w:lineRule="auto"/>
      </w:pPr>
      <w:r>
        <w:separator/>
      </w:r>
    </w:p>
  </w:footnote>
  <w:footnote w:type="continuationSeparator" w:id="0">
    <w:p w14:paraId="6849109D" w14:textId="77777777" w:rsidR="00784C5A" w:rsidRDefault="00784C5A" w:rsidP="003D3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8822F" w14:textId="07CA1D95" w:rsidR="003D32B3" w:rsidRPr="009D2CAD" w:rsidRDefault="003D32B3" w:rsidP="003D32B3">
    <w:pPr>
      <w:pStyle w:val="Glava"/>
      <w:rPr>
        <w:rFonts w:ascii="Arial" w:hAnsi="Arial" w:cs="Arial"/>
        <w:color w:val="999999"/>
        <w:sz w:val="40"/>
        <w:szCs w:val="40"/>
      </w:rPr>
    </w:pPr>
    <w:r>
      <w:rPr>
        <w:rFonts w:ascii="Arial" w:hAnsi="Arial" w:cs="Arial"/>
        <w:color w:val="999999"/>
        <w:sz w:val="40"/>
        <w:szCs w:val="40"/>
      </w:rPr>
      <w:t>20.</w:t>
    </w:r>
    <w:r w:rsidRPr="009D2CAD">
      <w:rPr>
        <w:rFonts w:ascii="Arial" w:hAnsi="Arial" w:cs="Arial"/>
        <w:color w:val="999999"/>
        <w:sz w:val="40"/>
        <w:szCs w:val="40"/>
      </w:rPr>
      <w:t xml:space="preserve"> redna seja</w:t>
    </w:r>
    <w:r>
      <w:rPr>
        <w:rFonts w:ascii="Arial" w:hAnsi="Arial" w:cs="Arial"/>
        <w:color w:val="999999"/>
        <w:sz w:val="40"/>
        <w:szCs w:val="40"/>
      </w:rPr>
      <w:tab/>
      <w:t xml:space="preserve">                                         1</w:t>
    </w:r>
    <w:r>
      <w:rPr>
        <w:rFonts w:ascii="Arial" w:hAnsi="Arial" w:cs="Arial"/>
        <w:color w:val="999999"/>
        <w:sz w:val="40"/>
        <w:szCs w:val="40"/>
      </w:rPr>
      <w:t>3</w:t>
    </w:r>
    <w:r>
      <w:rPr>
        <w:rFonts w:ascii="Arial" w:hAnsi="Arial" w:cs="Arial"/>
        <w:color w:val="999999"/>
        <w:sz w:val="40"/>
        <w:szCs w:val="40"/>
      </w:rPr>
      <w:t>. točka</w:t>
    </w:r>
  </w:p>
  <w:p w14:paraId="2304A749" w14:textId="77777777" w:rsidR="003D32B3" w:rsidRDefault="003D32B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D0DD7"/>
    <w:multiLevelType w:val="hybridMultilevel"/>
    <w:tmpl w:val="67AC918E"/>
    <w:lvl w:ilvl="0" w:tplc="9B963504">
      <w:start w:val="1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027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3"/>
    <w:rsid w:val="00097B8D"/>
    <w:rsid w:val="00182F8E"/>
    <w:rsid w:val="001C0F0A"/>
    <w:rsid w:val="00310CD9"/>
    <w:rsid w:val="003D32B3"/>
    <w:rsid w:val="004D090A"/>
    <w:rsid w:val="00501CED"/>
    <w:rsid w:val="00520940"/>
    <w:rsid w:val="0056686D"/>
    <w:rsid w:val="00594D1D"/>
    <w:rsid w:val="006067C7"/>
    <w:rsid w:val="00667D18"/>
    <w:rsid w:val="00667EE8"/>
    <w:rsid w:val="007156E0"/>
    <w:rsid w:val="00731823"/>
    <w:rsid w:val="00784C5A"/>
    <w:rsid w:val="007A7738"/>
    <w:rsid w:val="007D15F2"/>
    <w:rsid w:val="008559F7"/>
    <w:rsid w:val="00875016"/>
    <w:rsid w:val="008C5082"/>
    <w:rsid w:val="00931F4A"/>
    <w:rsid w:val="00A371E3"/>
    <w:rsid w:val="00A735FD"/>
    <w:rsid w:val="00CB2696"/>
    <w:rsid w:val="00D07EF7"/>
    <w:rsid w:val="00D12F1E"/>
    <w:rsid w:val="00DB72A4"/>
    <w:rsid w:val="00DC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AE608"/>
  <w15:chartTrackingRefBased/>
  <w15:docId w15:val="{DBAEB54B-2C26-4740-99C8-80E7AA2C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31823"/>
    <w:pPr>
      <w:spacing w:line="259" w:lineRule="auto"/>
    </w:pPr>
    <w:rPr>
      <w:sz w:val="22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731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31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31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31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31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31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31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31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31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31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31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31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3182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3182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3182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3182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3182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3182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31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31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31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31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31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3182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3182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3182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31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3182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31823"/>
    <w:rPr>
      <w:b/>
      <w:bCs/>
      <w:smallCaps/>
      <w:color w:val="0F4761" w:themeColor="accent1" w:themeShade="BF"/>
      <w:spacing w:val="5"/>
    </w:rPr>
  </w:style>
  <w:style w:type="paragraph" w:customStyle="1" w:styleId="Pravnapodlaga">
    <w:name w:val="Pravna podlaga"/>
    <w:basedOn w:val="Navaden"/>
    <w:link w:val="PravnapodlagaZnak"/>
    <w:qFormat/>
    <w:rsid w:val="00731823"/>
    <w:pPr>
      <w:overflowPunct w:val="0"/>
      <w:autoSpaceDE w:val="0"/>
      <w:autoSpaceDN w:val="0"/>
      <w:adjustRightInd w:val="0"/>
      <w:spacing w:before="480"/>
      <w:ind w:firstLine="1021"/>
      <w:jc w:val="both"/>
      <w:textAlignment w:val="baseline"/>
    </w:pPr>
    <w:rPr>
      <w:rFonts w:ascii="Arial" w:eastAsia="Times New Roman" w:hAnsi="Arial" w:cs="Arial"/>
      <w:kern w:val="0"/>
      <w:lang w:eastAsia="sl-SI"/>
      <w14:ligatures w14:val="none"/>
    </w:rPr>
  </w:style>
  <w:style w:type="character" w:customStyle="1" w:styleId="PravnapodlagaZnak">
    <w:name w:val="Pravna podlaga Znak"/>
    <w:link w:val="Pravnapodlaga"/>
    <w:rsid w:val="00731823"/>
    <w:rPr>
      <w:rFonts w:ascii="Arial" w:eastAsia="Times New Roman" w:hAnsi="Arial" w:cs="Arial"/>
      <w:kern w:val="0"/>
      <w:sz w:val="22"/>
      <w:szCs w:val="22"/>
      <w:lang w:eastAsia="sl-SI"/>
      <w14:ligatures w14:val="none"/>
    </w:rPr>
  </w:style>
  <w:style w:type="paragraph" w:customStyle="1" w:styleId="Odstavek">
    <w:name w:val="Odstavek"/>
    <w:basedOn w:val="Navaden"/>
    <w:link w:val="OdstavekZnak"/>
    <w:qFormat/>
    <w:rsid w:val="00731823"/>
    <w:pPr>
      <w:overflowPunct w:val="0"/>
      <w:autoSpaceDE w:val="0"/>
      <w:autoSpaceDN w:val="0"/>
      <w:adjustRightInd w:val="0"/>
      <w:spacing w:before="240"/>
      <w:ind w:firstLine="1021"/>
      <w:jc w:val="both"/>
    </w:pPr>
    <w:rPr>
      <w:rFonts w:ascii="Arial" w:eastAsia="Calibri" w:hAnsi="Arial" w:cs="Arial"/>
      <w:kern w:val="0"/>
      <w14:ligatures w14:val="none"/>
    </w:rPr>
  </w:style>
  <w:style w:type="character" w:customStyle="1" w:styleId="OdstavekZnak">
    <w:name w:val="Odstavek Znak"/>
    <w:link w:val="Odstavek"/>
    <w:locked/>
    <w:rsid w:val="00731823"/>
    <w:rPr>
      <w:rFonts w:ascii="Arial" w:eastAsia="Calibri" w:hAnsi="Arial" w:cs="Arial"/>
      <w:kern w:val="0"/>
      <w:sz w:val="22"/>
      <w:szCs w:val="22"/>
      <w14:ligatures w14:val="none"/>
    </w:rPr>
  </w:style>
  <w:style w:type="paragraph" w:customStyle="1" w:styleId="lennormativnidel">
    <w:name w:val="Člen – normativni del"/>
    <w:basedOn w:val="Navaden"/>
    <w:next w:val="Odstavek"/>
    <w:link w:val="lennormativnidelZnak"/>
    <w:qFormat/>
    <w:rsid w:val="00731823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eastAsia="Times New Roman" w:hAnsi="Arial" w:cs="Arial"/>
      <w:b/>
      <w:kern w:val="0"/>
      <w:sz w:val="20"/>
      <w:lang w:eastAsia="sl-SI"/>
      <w14:ligatures w14:val="none"/>
    </w:rPr>
  </w:style>
  <w:style w:type="character" w:customStyle="1" w:styleId="lennormativnidelZnak">
    <w:name w:val="Člen – normativni del Znak"/>
    <w:link w:val="lennormativnidel"/>
    <w:rsid w:val="00731823"/>
    <w:rPr>
      <w:rFonts w:ascii="Arial" w:eastAsia="Times New Roman" w:hAnsi="Arial" w:cs="Arial"/>
      <w:b/>
      <w:kern w:val="0"/>
      <w:sz w:val="20"/>
      <w:szCs w:val="22"/>
      <w:lang w:eastAsia="sl-SI"/>
      <w14:ligatures w14:val="none"/>
    </w:rPr>
  </w:style>
  <w:style w:type="paragraph" w:customStyle="1" w:styleId="len">
    <w:name w:val="Člen"/>
    <w:basedOn w:val="Navaden"/>
    <w:next w:val="Odstavek"/>
    <w:link w:val="lenZnak"/>
    <w:qFormat/>
    <w:rsid w:val="00731823"/>
    <w:pPr>
      <w:suppressAutoHyphens/>
      <w:overflowPunct w:val="0"/>
      <w:autoSpaceDE w:val="0"/>
      <w:autoSpaceDN w:val="0"/>
      <w:adjustRightInd w:val="0"/>
      <w:spacing w:before="480" w:after="0" w:line="240" w:lineRule="auto"/>
      <w:contextualSpacing/>
      <w:jc w:val="center"/>
      <w:textAlignment w:val="baseline"/>
    </w:pPr>
    <w:rPr>
      <w:rFonts w:ascii="Arial" w:eastAsia="Times New Roman" w:hAnsi="Arial" w:cs="Arial"/>
      <w:b/>
      <w:kern w:val="0"/>
      <w:sz w:val="20"/>
      <w:lang w:eastAsia="sl-SI"/>
      <w14:ligatures w14:val="none"/>
    </w:rPr>
  </w:style>
  <w:style w:type="character" w:customStyle="1" w:styleId="lenZnak">
    <w:name w:val="Člen Znak"/>
    <w:basedOn w:val="Privzetapisavaodstavka"/>
    <w:link w:val="len"/>
    <w:rsid w:val="00731823"/>
    <w:rPr>
      <w:rFonts w:ascii="Arial" w:eastAsia="Times New Roman" w:hAnsi="Arial" w:cs="Arial"/>
      <w:b/>
      <w:kern w:val="0"/>
      <w:sz w:val="20"/>
      <w:szCs w:val="22"/>
      <w:lang w:eastAsia="sl-SI"/>
      <w14:ligatures w14:val="none"/>
    </w:rPr>
  </w:style>
  <w:style w:type="paragraph" w:styleId="Glava">
    <w:name w:val="header"/>
    <w:basedOn w:val="Navaden"/>
    <w:link w:val="GlavaZnak"/>
    <w:unhideWhenUsed/>
    <w:rsid w:val="003D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D32B3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3D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D32B3"/>
    <w:rPr>
      <w:sz w:val="22"/>
      <w:szCs w:val="22"/>
    </w:rPr>
  </w:style>
  <w:style w:type="paragraph" w:customStyle="1" w:styleId="ZnakZnakZnak">
    <w:name w:val=" Znak Znak Znak"/>
    <w:basedOn w:val="Navaden"/>
    <w:rsid w:val="003D32B3"/>
    <w:pPr>
      <w:spacing w:after="0" w:line="240" w:lineRule="auto"/>
    </w:pPr>
    <w:rPr>
      <w:rFonts w:ascii="Garamond" w:eastAsia="Times New Roman" w:hAnsi="Garamond" w:cs="Times New Roman"/>
      <w:kern w:val="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Škapin</dc:creator>
  <cp:keywords/>
  <dc:description/>
  <cp:lastModifiedBy>Beti Čufer</cp:lastModifiedBy>
  <cp:revision>16</cp:revision>
  <dcterms:created xsi:type="dcterms:W3CDTF">2025-10-27T08:38:00Z</dcterms:created>
  <dcterms:modified xsi:type="dcterms:W3CDTF">2025-11-18T09:04:00Z</dcterms:modified>
</cp:coreProperties>
</file>