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FB" w:rsidRDefault="00111BFB" w:rsidP="00111BFB">
      <w:pPr>
        <w:jc w:val="center"/>
        <w:rPr>
          <w:b/>
          <w:bCs/>
          <w:sz w:val="36"/>
          <w:szCs w:val="36"/>
        </w:rPr>
      </w:pPr>
    </w:p>
    <w:p w:rsidR="00F516CF" w:rsidRDefault="00F516CF" w:rsidP="00111BFB">
      <w:pPr>
        <w:jc w:val="center"/>
        <w:rPr>
          <w:b/>
          <w:bCs/>
          <w:sz w:val="36"/>
          <w:szCs w:val="36"/>
        </w:rPr>
      </w:pPr>
    </w:p>
    <w:p w:rsidR="00F516CF" w:rsidRDefault="00F516CF" w:rsidP="00111BFB">
      <w:pPr>
        <w:jc w:val="center"/>
        <w:rPr>
          <w:b/>
          <w:bCs/>
          <w:sz w:val="36"/>
          <w:szCs w:val="36"/>
        </w:rPr>
      </w:pPr>
    </w:p>
    <w:p w:rsidR="00F516CF" w:rsidRDefault="00F516CF" w:rsidP="00111BFB">
      <w:pPr>
        <w:jc w:val="center"/>
        <w:rPr>
          <w:b/>
          <w:bCs/>
          <w:sz w:val="36"/>
          <w:szCs w:val="36"/>
        </w:rPr>
      </w:pPr>
    </w:p>
    <w:p w:rsidR="00F516CF" w:rsidRDefault="00F516CF" w:rsidP="00111BFB">
      <w:pPr>
        <w:jc w:val="center"/>
        <w:rPr>
          <w:b/>
          <w:bCs/>
          <w:sz w:val="36"/>
          <w:szCs w:val="36"/>
        </w:rPr>
      </w:pPr>
    </w:p>
    <w:p w:rsidR="00111BFB" w:rsidRDefault="00111BFB" w:rsidP="00111BFB">
      <w:pPr>
        <w:jc w:val="center"/>
        <w:rPr>
          <w:b/>
          <w:bCs/>
          <w:sz w:val="36"/>
          <w:szCs w:val="36"/>
        </w:rPr>
      </w:pPr>
    </w:p>
    <w:p w:rsidR="00111BFB" w:rsidRDefault="00111BFB" w:rsidP="00111BFB">
      <w:pPr>
        <w:jc w:val="center"/>
        <w:rPr>
          <w:b/>
          <w:bCs/>
          <w:sz w:val="36"/>
          <w:szCs w:val="36"/>
        </w:rPr>
      </w:pPr>
    </w:p>
    <w:p w:rsidR="00111BFB" w:rsidRDefault="00111BFB" w:rsidP="00111BFB">
      <w:pPr>
        <w:jc w:val="center"/>
        <w:rPr>
          <w:b/>
          <w:bCs/>
          <w:sz w:val="36"/>
          <w:szCs w:val="36"/>
        </w:rPr>
      </w:pPr>
    </w:p>
    <w:p w:rsidR="00111BFB" w:rsidRDefault="00111BFB" w:rsidP="00111BFB">
      <w:pPr>
        <w:jc w:val="center"/>
        <w:rPr>
          <w:b/>
          <w:bCs/>
          <w:sz w:val="36"/>
          <w:szCs w:val="36"/>
        </w:rPr>
      </w:pPr>
    </w:p>
    <w:p w:rsidR="00111BFB" w:rsidRDefault="00111BFB" w:rsidP="00111BFB">
      <w:pPr>
        <w:jc w:val="center"/>
        <w:rPr>
          <w:b/>
          <w:bCs/>
          <w:sz w:val="36"/>
          <w:szCs w:val="36"/>
        </w:rPr>
      </w:pPr>
    </w:p>
    <w:p w:rsidR="00111BFB" w:rsidRDefault="00111BFB" w:rsidP="00E050F1">
      <w:pPr>
        <w:rPr>
          <w:b/>
          <w:bCs/>
          <w:sz w:val="36"/>
          <w:szCs w:val="36"/>
        </w:rPr>
      </w:pPr>
    </w:p>
    <w:p w:rsidR="00BA7E58" w:rsidRDefault="00111BFB" w:rsidP="00762C18">
      <w:pPr>
        <w:jc w:val="center"/>
      </w:pPr>
      <w:r w:rsidRPr="0065689C">
        <w:rPr>
          <w:rFonts w:asciiTheme="majorHAnsi" w:hAnsiTheme="majorHAnsi"/>
          <w:b/>
          <w:bCs/>
          <w:sz w:val="36"/>
          <w:szCs w:val="36"/>
        </w:rPr>
        <w:t>POSLOVNI IN FINANČNI NAČRT JAVNEGA SKLADA ZA MALO GOSPODARSTVO GORIŠKE ZA LETO 201</w:t>
      </w:r>
      <w:r w:rsidR="00762C18">
        <w:rPr>
          <w:rFonts w:asciiTheme="majorHAnsi" w:hAnsiTheme="majorHAnsi"/>
          <w:b/>
          <w:bCs/>
          <w:sz w:val="36"/>
          <w:szCs w:val="36"/>
        </w:rPr>
        <w:t>5</w:t>
      </w:r>
    </w:p>
    <w:p w:rsidR="00111BFB" w:rsidRDefault="00111BFB"/>
    <w:p w:rsidR="00111BFB" w:rsidRDefault="00111BFB"/>
    <w:p w:rsidR="00111BFB" w:rsidRDefault="00111BFB"/>
    <w:p w:rsidR="00111BFB" w:rsidRDefault="00111BFB"/>
    <w:p w:rsidR="00111BFB" w:rsidRDefault="00111BFB"/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111BFB" w:rsidRDefault="00111BFB" w:rsidP="00111BFB">
      <w:pPr>
        <w:jc w:val="center"/>
        <w:rPr>
          <w:b/>
          <w:bCs/>
        </w:rPr>
      </w:pPr>
    </w:p>
    <w:p w:rsidR="00E050F1" w:rsidRDefault="00E050F1" w:rsidP="00111BFB">
      <w:pPr>
        <w:jc w:val="center"/>
        <w:rPr>
          <w:b/>
          <w:bCs/>
        </w:rPr>
      </w:pPr>
    </w:p>
    <w:p w:rsidR="00F96DA3" w:rsidRDefault="000C0CFA" w:rsidP="00231A8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Nova Gorica, </w:t>
      </w:r>
      <w:r w:rsidR="003F3866">
        <w:rPr>
          <w:b/>
          <w:bCs/>
        </w:rPr>
        <w:t>12</w:t>
      </w:r>
      <w:r w:rsidR="0065689C">
        <w:rPr>
          <w:b/>
          <w:bCs/>
        </w:rPr>
        <w:t>.3.201</w:t>
      </w:r>
      <w:r w:rsidR="009123B3">
        <w:rPr>
          <w:b/>
          <w:bCs/>
        </w:rPr>
        <w:t>5</w:t>
      </w:r>
    </w:p>
    <w:p w:rsidR="0065689C" w:rsidRDefault="0065689C" w:rsidP="00231A8C">
      <w:pPr>
        <w:spacing w:after="200" w:line="276" w:lineRule="auto"/>
        <w:jc w:val="center"/>
        <w:rPr>
          <w:b/>
          <w:bCs/>
        </w:rPr>
      </w:pPr>
    </w:p>
    <w:p w:rsidR="00501474" w:rsidRDefault="00501474" w:rsidP="00F96DA3">
      <w:pPr>
        <w:spacing w:after="200" w:line="276" w:lineRule="auto"/>
        <w:rPr>
          <w:rFonts w:asciiTheme="majorHAnsi" w:hAnsiTheme="majorHAnsi"/>
          <w:b/>
          <w:bCs/>
          <w:sz w:val="28"/>
          <w:szCs w:val="28"/>
        </w:rPr>
      </w:pPr>
    </w:p>
    <w:p w:rsidR="00F96DA3" w:rsidRPr="002D10EF" w:rsidRDefault="00F96DA3" w:rsidP="00F96DA3">
      <w:pPr>
        <w:spacing w:after="200" w:line="276" w:lineRule="auto"/>
        <w:rPr>
          <w:rFonts w:asciiTheme="majorHAnsi" w:hAnsiTheme="majorHAnsi"/>
          <w:b/>
          <w:bCs/>
          <w:sz w:val="28"/>
          <w:szCs w:val="28"/>
        </w:rPr>
      </w:pPr>
      <w:r w:rsidRPr="002D10EF">
        <w:rPr>
          <w:rFonts w:asciiTheme="majorHAnsi" w:hAnsiTheme="majorHAnsi"/>
          <w:b/>
          <w:bCs/>
          <w:sz w:val="28"/>
          <w:szCs w:val="28"/>
        </w:rPr>
        <w:lastRenderedPageBreak/>
        <w:t>KAZALO</w:t>
      </w:r>
    </w:p>
    <w:sdt>
      <w:sdtPr>
        <w:id w:val="8366469"/>
        <w:docPartObj>
          <w:docPartGallery w:val="Table of Contents"/>
          <w:docPartUnique/>
        </w:docPartObj>
      </w:sdtPr>
      <w:sdtContent>
        <w:p w:rsidR="00501474" w:rsidRDefault="00830E3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41B29">
            <w:instrText xml:space="preserve"> TOC \o "1-4" \h \z \u </w:instrText>
          </w:r>
          <w:r>
            <w:fldChar w:fldCharType="separate"/>
          </w:r>
          <w:hyperlink w:anchor="_Toc414017377" w:history="1">
            <w:r w:rsidR="00501474" w:rsidRPr="002E01BB">
              <w:rPr>
                <w:rStyle w:val="Hiperpovezava"/>
                <w:noProof/>
                <w:highlight w:val="lightGray"/>
              </w:rPr>
              <w:t>PRAVNI, STRATEŠKI IN ORGANIZACIJSKI OKVIRI DELOVANJA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78" w:history="1">
            <w:r w:rsidR="00501474" w:rsidRPr="002E01BB">
              <w:rPr>
                <w:rStyle w:val="Hiperpovezava"/>
                <w:noProof/>
              </w:rPr>
              <w:t>OSNOVNI PODATKI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79" w:history="1">
            <w:r w:rsidR="00501474" w:rsidRPr="002E01BB">
              <w:rPr>
                <w:rStyle w:val="Hiperpovezava"/>
                <w:rFonts w:ascii="Arial" w:hAnsi="Arial" w:cs="Arial"/>
                <w:noProof/>
              </w:rPr>
              <w:t>Ustanovitev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0" w:history="1">
            <w:r w:rsidR="00501474" w:rsidRPr="002E01BB">
              <w:rPr>
                <w:rStyle w:val="Hiperpovezava"/>
                <w:rFonts w:ascii="Arial" w:eastAsia="Arial Unicode MS" w:hAnsi="Arial" w:cs="Arial"/>
                <w:noProof/>
              </w:rPr>
              <w:t>Status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1" w:history="1">
            <w:r w:rsidR="00501474" w:rsidRPr="002E01BB">
              <w:rPr>
                <w:rStyle w:val="Hiperpovezava"/>
                <w:rFonts w:ascii="Arial" w:eastAsia="Arial Unicode MS" w:hAnsi="Arial" w:cs="Arial"/>
                <w:noProof/>
              </w:rPr>
              <w:t>Organi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2" w:history="1">
            <w:r w:rsidR="00501474" w:rsidRPr="002E01BB">
              <w:rPr>
                <w:rStyle w:val="Hiperpovezava"/>
                <w:rFonts w:ascii="Arial" w:hAnsi="Arial" w:cs="Arial"/>
                <w:noProof/>
              </w:rPr>
              <w:t>Vplačila namenskega  premoženja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3" w:history="1">
            <w:r w:rsidR="00501474" w:rsidRPr="002E01BB">
              <w:rPr>
                <w:rStyle w:val="Hiperpovezava"/>
                <w:rFonts w:ascii="Arial" w:eastAsia="Arial Unicode MS" w:hAnsi="Arial" w:cs="Arial"/>
                <w:noProof/>
              </w:rPr>
              <w:t>Predpisi, ki opredeljujejo delo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4" w:history="1">
            <w:r w:rsidR="00501474" w:rsidRPr="002E01BB">
              <w:rPr>
                <w:rStyle w:val="Hiperpovezava"/>
                <w:rFonts w:eastAsia="Arial Unicode MS"/>
                <w:noProof/>
                <w:highlight w:val="lightGray"/>
              </w:rPr>
              <w:t>STRATEŠKI DOKUMENTI IN IZHODIŠČA ZA DELOVANJE 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5" w:history="1">
            <w:r w:rsidR="00501474" w:rsidRPr="002E01BB">
              <w:rPr>
                <w:rStyle w:val="Hiperpovezava"/>
                <w:noProof/>
              </w:rPr>
              <w:t>DOLGOROČNI PROGRAMSKI IN POSLOVNI CILJI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6" w:history="1">
            <w:r w:rsidR="00501474" w:rsidRPr="002E01BB">
              <w:rPr>
                <w:rStyle w:val="Hiperpovezava"/>
                <w:rFonts w:eastAsia="Arial Unicode MS"/>
                <w:noProof/>
              </w:rPr>
              <w:t>Dolgoročni programski cilji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7" w:history="1">
            <w:r w:rsidR="00501474" w:rsidRPr="002E01BB">
              <w:rPr>
                <w:rStyle w:val="Hiperpovezava"/>
                <w:rFonts w:eastAsia="Arial Unicode MS"/>
                <w:noProof/>
              </w:rPr>
              <w:t>Dolgoročni poslovni cilji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8" w:history="1">
            <w:r w:rsidR="00501474" w:rsidRPr="002E01BB">
              <w:rPr>
                <w:rStyle w:val="Hiperpovezava"/>
                <w:noProof/>
                <w:highlight w:val="lightGray"/>
              </w:rPr>
              <w:t>POSLOVNI IN FINANČNI NAČRT ZA LETO 2015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89" w:history="1">
            <w:r w:rsidR="00501474" w:rsidRPr="002E01BB">
              <w:rPr>
                <w:rStyle w:val="Hiperpovezava"/>
                <w:noProof/>
              </w:rPr>
              <w:t>LETNI CILJI SKLADA ZA LETO 2015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0" w:history="1">
            <w:r w:rsidR="00501474" w:rsidRPr="002E01BB">
              <w:rPr>
                <w:rStyle w:val="Hiperpovezava"/>
                <w:noProof/>
              </w:rPr>
              <w:t>NALOŽBE SKLADA V OBLIKI SPODBUD V LETU 2015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1" w:history="1">
            <w:r w:rsidR="00501474" w:rsidRPr="002E01BB">
              <w:rPr>
                <w:rStyle w:val="Hiperpovezava"/>
                <w:noProof/>
              </w:rPr>
              <w:t>Viri za izvajanje spodbud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2" w:history="1">
            <w:r w:rsidR="00501474" w:rsidRPr="002E01BB">
              <w:rPr>
                <w:rStyle w:val="Hiperpovezava"/>
                <w:noProof/>
              </w:rPr>
              <w:t>Naložbe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3" w:history="1">
            <w:r w:rsidR="00501474" w:rsidRPr="002E01BB">
              <w:rPr>
                <w:rStyle w:val="Hiperpovezava"/>
                <w:noProof/>
              </w:rPr>
              <w:t>Razpis neposrednih dolgoročnih posojil za podjetniške investicije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4" w:history="1">
            <w:r w:rsidR="00501474" w:rsidRPr="002E01BB">
              <w:rPr>
                <w:rStyle w:val="Hiperpovezava"/>
                <w:rFonts w:ascii="Arial" w:hAnsi="Arial" w:cs="Arial"/>
                <w:noProof/>
              </w:rPr>
              <w:t>.</w:t>
            </w:r>
          </w:hyperlink>
          <w:hyperlink w:anchor="_Toc414017395" w:history="1">
            <w:r w:rsidR="00501474" w:rsidRPr="002E01BB">
              <w:rPr>
                <w:rStyle w:val="Hiperpovezava"/>
                <w:noProof/>
              </w:rPr>
              <w:t>Razpis neposrednih posojil v osnovno kmetijsko dejavnost in dopolnilne dejavnosti na kmetijah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6" w:history="1">
            <w:r w:rsidR="00501474" w:rsidRPr="002E01BB">
              <w:rPr>
                <w:rStyle w:val="Hiperpovezava"/>
                <w:noProof/>
              </w:rPr>
              <w:t>Regijske garancijske sheme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7" w:history="1">
            <w:r w:rsidR="00501474" w:rsidRPr="002E01BB">
              <w:rPr>
                <w:rStyle w:val="Hiperpovezava"/>
                <w:noProof/>
              </w:rPr>
              <w:t>Načrtovanje dodatnih aktivnosti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8" w:history="1">
            <w:r w:rsidR="00501474" w:rsidRPr="002E01BB">
              <w:rPr>
                <w:rStyle w:val="Hiperpovezava"/>
                <w:noProof/>
              </w:rPr>
              <w:t>Programi  evropskih skladov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399" w:history="1">
            <w:r w:rsidR="00501474" w:rsidRPr="002E01BB">
              <w:rPr>
                <w:rStyle w:val="Hiperpovezava"/>
                <w:noProof/>
              </w:rPr>
              <w:t>Aktivnosti povezane s promocijo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0" w:history="1">
            <w:r w:rsidR="00501474" w:rsidRPr="002E01BB">
              <w:rPr>
                <w:rStyle w:val="Hiperpovezava"/>
                <w:noProof/>
              </w:rPr>
              <w:t>Aktivnosti povezane s promocijo podjetij z območja občin ustanoviteljic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1" w:history="1">
            <w:r w:rsidR="00501474" w:rsidRPr="002E01BB">
              <w:rPr>
                <w:rStyle w:val="Hiperpovezava"/>
                <w:noProof/>
                <w:highlight w:val="lightGray"/>
              </w:rPr>
              <w:t>POJASNILA K FINANČNEM NAČRTU SKLADA ZA LETO 2015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2" w:history="1">
            <w:r w:rsidR="00501474" w:rsidRPr="002E01BB">
              <w:rPr>
                <w:rStyle w:val="Hiperpovezava"/>
                <w:noProof/>
              </w:rPr>
              <w:t>A. Izkaz prihodkov in odhodkov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3" w:history="1">
            <w:r w:rsidR="00501474" w:rsidRPr="002E01BB">
              <w:rPr>
                <w:rStyle w:val="Hiperpovezava"/>
                <w:noProof/>
              </w:rPr>
              <w:t>Prihodki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4" w:history="1">
            <w:r w:rsidR="00501474" w:rsidRPr="002E01BB">
              <w:rPr>
                <w:rStyle w:val="Hiperpovezava"/>
                <w:noProof/>
              </w:rPr>
              <w:t>Odhodki Sklada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5" w:history="1">
            <w:r w:rsidR="00501474" w:rsidRPr="002E01BB">
              <w:rPr>
                <w:rStyle w:val="Hiperpovezava"/>
                <w:noProof/>
              </w:rPr>
              <w:t>B. Izkaz računa finančnih terjatev in naložb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6" w:history="1">
            <w:r w:rsidR="00501474" w:rsidRPr="002E01BB">
              <w:rPr>
                <w:rStyle w:val="Hiperpovezava"/>
                <w:noProof/>
              </w:rPr>
              <w:t>C. Izkaz računa financiranja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7" w:history="1">
            <w:r w:rsidR="00501474" w:rsidRPr="002E01BB">
              <w:rPr>
                <w:rStyle w:val="Hiperpovezava"/>
                <w:noProof/>
              </w:rPr>
              <w:t>Oblikovanje rezervacij za kreditna tveganja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74" w:rsidRDefault="00830E3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017408" w:history="1">
            <w:r w:rsidR="00501474" w:rsidRPr="002E01BB">
              <w:rPr>
                <w:rStyle w:val="Hiperpovezava"/>
                <w:noProof/>
                <w:highlight w:val="lightGray"/>
              </w:rPr>
              <w:t>PRILOGE</w:t>
            </w:r>
            <w:r w:rsidR="00501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474">
              <w:rPr>
                <w:noProof/>
                <w:webHidden/>
              </w:rPr>
              <w:instrText xml:space="preserve"> PAGEREF _Toc414017408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14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1B29" w:rsidRDefault="00830E31">
          <w:r>
            <w:fldChar w:fldCharType="end"/>
          </w:r>
        </w:p>
      </w:sdtContent>
    </w:sdt>
    <w:p w:rsidR="002D10EF" w:rsidRDefault="002D10EF" w:rsidP="00F96DA3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</w:p>
    <w:p w:rsidR="00501474" w:rsidRDefault="00501474" w:rsidP="00F96DA3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</w:p>
    <w:p w:rsidR="003D4E01" w:rsidRPr="002D10EF" w:rsidRDefault="002D10EF" w:rsidP="00F96DA3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 w:rsidRPr="002D10EF">
        <w:rPr>
          <w:rFonts w:asciiTheme="majorHAnsi" w:hAnsiTheme="majorHAnsi"/>
          <w:b/>
          <w:sz w:val="28"/>
          <w:szCs w:val="28"/>
        </w:rPr>
        <w:lastRenderedPageBreak/>
        <w:t>KAZALO TABEL</w:t>
      </w:r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r w:rsidRPr="00830E31">
        <w:fldChar w:fldCharType="begin"/>
      </w:r>
      <w:r w:rsidR="002D10EF">
        <w:instrText xml:space="preserve"> TOC \h \z \c "Tabela" </w:instrText>
      </w:r>
      <w:r w:rsidRPr="00830E31">
        <w:fldChar w:fldCharType="separate"/>
      </w:r>
      <w:hyperlink w:anchor="_Toc414017419" w:history="1">
        <w:r w:rsidR="00501474" w:rsidRPr="00501474">
          <w:rPr>
            <w:rStyle w:val="Hiperpovezava"/>
            <w:rFonts w:ascii="Arial" w:eastAsiaTheme="majorEastAsia" w:hAnsi="Arial" w:cs="Arial"/>
            <w:noProof/>
          </w:rPr>
          <w:t>Tabela 1: Stanje sredstev vplačil deležev občin ustanoviteljic za povečanje namenskega premoženja sklada na dan 31.12.2014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_Toc414017419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5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4017420" w:history="1">
        <w:r w:rsidR="00501474" w:rsidRPr="00501474">
          <w:rPr>
            <w:rStyle w:val="Hiperpovezava"/>
            <w:rFonts w:ascii="Arial" w:eastAsiaTheme="majorEastAsia" w:hAnsi="Arial" w:cs="Arial"/>
            <w:i/>
            <w:noProof/>
          </w:rPr>
          <w:t>Tabela 2: Dolgoročni programski cilji: plan za obdobje 2014-2018- MIKRO CILJI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_Toc414017420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7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4017421" w:history="1">
        <w:r w:rsidR="00501474" w:rsidRPr="00501474">
          <w:rPr>
            <w:rStyle w:val="Hiperpovezava"/>
            <w:rFonts w:ascii="Arial" w:eastAsiaTheme="majorEastAsia" w:hAnsi="Arial" w:cs="Arial"/>
            <w:i/>
            <w:noProof/>
          </w:rPr>
          <w:t>Tabela 3: Dolgoročni programski cilji: plan za obdobje 2015-2019- MAKRO CILJI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_Toc414017421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7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4017422" w:history="1">
        <w:r w:rsidR="00501474" w:rsidRPr="00501474">
          <w:rPr>
            <w:rStyle w:val="Hiperpovezava"/>
            <w:rFonts w:ascii="Arial" w:eastAsiaTheme="majorEastAsia" w:hAnsi="Arial" w:cs="Arial"/>
            <w:i/>
            <w:noProof/>
          </w:rPr>
          <w:t>Tabela 4: Dolgoročni poslovni cilji Sklada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_Toc414017422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8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4017423" w:history="1">
        <w:r w:rsidR="00501474" w:rsidRPr="00501474">
          <w:rPr>
            <w:rStyle w:val="Hiperpovezava"/>
            <w:rFonts w:ascii="Arial" w:eastAsiaTheme="majorEastAsia" w:hAnsi="Arial" w:cs="Arial"/>
            <w:i/>
            <w:noProof/>
          </w:rPr>
          <w:t xml:space="preserve">Tabela 5: </w:t>
        </w:r>
        <w:r w:rsidR="00501474" w:rsidRPr="00501474">
          <w:rPr>
            <w:rStyle w:val="Hiperpovezava"/>
            <w:rFonts w:ascii="Arial" w:eastAsia="Arial Unicode MS" w:hAnsi="Arial" w:cs="Arial"/>
            <w:i/>
            <w:noProof/>
          </w:rPr>
          <w:t>deleži vplačil občin ustanoviteljic  za povečanje namenskega premoženja Sklada po kriteriju delitvene bilance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_Toc414017423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15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4017424" w:history="1">
        <w:r w:rsidR="00501474" w:rsidRPr="00501474">
          <w:rPr>
            <w:rStyle w:val="Hiperpovezava"/>
            <w:rFonts w:ascii="Arial" w:eastAsiaTheme="majorEastAsia" w:hAnsi="Arial" w:cs="Arial"/>
            <w:i/>
            <w:noProof/>
          </w:rPr>
          <w:t>Tabela 6: Bilanca prihodkov in odhodkov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_Toc414017424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17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4017425" w:history="1">
        <w:r w:rsidR="00501474" w:rsidRPr="00501474">
          <w:rPr>
            <w:rStyle w:val="Hiperpovezava"/>
            <w:rFonts w:ascii="Arial" w:eastAsiaTheme="majorEastAsia" w:hAnsi="Arial" w:cs="Arial"/>
            <w:i/>
            <w:noProof/>
          </w:rPr>
          <w:t>Tabela 7: Račun finančnih terjatev in naložb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_Toc414017425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23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501474" w:rsidRPr="00501474" w:rsidRDefault="00830E31">
      <w:pPr>
        <w:pStyle w:val="Kazaloslik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4017426" w:history="1">
        <w:r w:rsidR="00501474" w:rsidRPr="00501474">
          <w:rPr>
            <w:rStyle w:val="Hiperpovezava"/>
            <w:rFonts w:ascii="Arial" w:eastAsiaTheme="majorEastAsia" w:hAnsi="Arial" w:cs="Arial"/>
            <w:i/>
            <w:noProof/>
          </w:rPr>
          <w:t>Tabela 8: Račun financiranja</w:t>
        </w:r>
        <w:r w:rsidR="00501474" w:rsidRPr="00501474">
          <w:rPr>
            <w:rFonts w:ascii="Arial" w:hAnsi="Arial" w:cs="Arial"/>
            <w:noProof/>
            <w:webHidden/>
          </w:rPr>
          <w:tab/>
        </w:r>
        <w:r w:rsidRPr="00501474">
          <w:rPr>
            <w:rFonts w:ascii="Arial" w:hAnsi="Arial" w:cs="Arial"/>
            <w:noProof/>
            <w:webHidden/>
          </w:rPr>
          <w:fldChar w:fldCharType="begin"/>
        </w:r>
        <w:r w:rsidR="00501474" w:rsidRPr="00501474">
          <w:rPr>
            <w:rFonts w:ascii="Arial" w:hAnsi="Arial" w:cs="Arial"/>
            <w:noProof/>
            <w:webHidden/>
          </w:rPr>
          <w:instrText xml:space="preserve"> PAGEREF _Toc414017426 \h </w:instrText>
        </w:r>
        <w:r w:rsidRPr="00501474">
          <w:rPr>
            <w:rFonts w:ascii="Arial" w:hAnsi="Arial" w:cs="Arial"/>
            <w:noProof/>
            <w:webHidden/>
          </w:rPr>
        </w:r>
        <w:r w:rsidRPr="00501474">
          <w:rPr>
            <w:rFonts w:ascii="Arial" w:hAnsi="Arial" w:cs="Arial"/>
            <w:noProof/>
            <w:webHidden/>
          </w:rPr>
          <w:fldChar w:fldCharType="separate"/>
        </w:r>
        <w:r w:rsidR="00501474" w:rsidRPr="00501474">
          <w:rPr>
            <w:rFonts w:ascii="Arial" w:hAnsi="Arial" w:cs="Arial"/>
            <w:noProof/>
            <w:webHidden/>
          </w:rPr>
          <w:t>25</w:t>
        </w:r>
        <w:r w:rsidRPr="00501474">
          <w:rPr>
            <w:rFonts w:ascii="Arial" w:hAnsi="Arial" w:cs="Arial"/>
            <w:noProof/>
            <w:webHidden/>
          </w:rPr>
          <w:fldChar w:fldCharType="end"/>
        </w:r>
      </w:hyperlink>
    </w:p>
    <w:p w:rsidR="003D4E01" w:rsidRDefault="00830E3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end"/>
      </w: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D4E01" w:rsidRDefault="003D4E01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7C26D9" w:rsidRDefault="007C26D9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7C26D9" w:rsidRDefault="007C26D9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501474" w:rsidRDefault="00501474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501474" w:rsidRDefault="00501474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501474" w:rsidRDefault="00501474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501474" w:rsidRDefault="00501474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501474" w:rsidRDefault="00501474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7C26D9" w:rsidRDefault="007C26D9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7C26D9" w:rsidRDefault="007C26D9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501474" w:rsidRDefault="00501474" w:rsidP="00F96DA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111BFB" w:rsidRPr="002D10EF" w:rsidRDefault="00232833" w:rsidP="007C26D9">
      <w:pPr>
        <w:pStyle w:val="Naslov1"/>
        <w:rPr>
          <w:color w:val="000000" w:themeColor="text1"/>
        </w:rPr>
      </w:pPr>
      <w:bookmarkStart w:id="0" w:name="_Toc414017377"/>
      <w:bookmarkStart w:id="1" w:name="_Toc350925541"/>
      <w:bookmarkStart w:id="2" w:name="_Toc350928776"/>
      <w:r w:rsidRPr="002D10EF">
        <w:rPr>
          <w:color w:val="000000" w:themeColor="text1"/>
          <w:highlight w:val="lightGray"/>
        </w:rPr>
        <w:lastRenderedPageBreak/>
        <w:t>PRAVNI, STRATEŠKI IN ORGANIZACIJSKI OKVIRI DELOVANJA</w:t>
      </w:r>
      <w:bookmarkEnd w:id="0"/>
      <w:r w:rsidR="002563EB" w:rsidRPr="002D10EF">
        <w:rPr>
          <w:color w:val="000000" w:themeColor="text1"/>
        </w:rPr>
        <w:t xml:space="preserve">   </w:t>
      </w:r>
      <w:bookmarkEnd w:id="1"/>
      <w:bookmarkEnd w:id="2"/>
    </w:p>
    <w:p w:rsidR="004B0D5E" w:rsidRPr="00231A8C" w:rsidRDefault="004B0D5E" w:rsidP="004B0D5E">
      <w:pPr>
        <w:pStyle w:val="Naslov2"/>
        <w:rPr>
          <w:color w:val="auto"/>
        </w:rPr>
      </w:pPr>
      <w:bookmarkStart w:id="3" w:name="_Toc352750131"/>
      <w:bookmarkStart w:id="4" w:name="_Toc414017378"/>
      <w:bookmarkStart w:id="5" w:name="_Toc350925542"/>
      <w:bookmarkStart w:id="6" w:name="_Toc350928777"/>
      <w:r w:rsidRPr="00231A8C">
        <w:rPr>
          <w:color w:val="auto"/>
        </w:rPr>
        <w:t>OSNOVNI PODATKI</w:t>
      </w:r>
      <w:bookmarkEnd w:id="3"/>
      <w:bookmarkEnd w:id="4"/>
    </w:p>
    <w:p w:rsidR="004B0D5E" w:rsidRDefault="004B0D5E" w:rsidP="004B0D5E">
      <w:pPr>
        <w:ind w:left="360"/>
        <w:jc w:val="center"/>
        <w:rPr>
          <w:b/>
          <w:bCs/>
          <w:sz w:val="36"/>
          <w:szCs w:val="36"/>
        </w:rPr>
      </w:pPr>
    </w:p>
    <w:p w:rsidR="004B0D5E" w:rsidRPr="00DF3753" w:rsidRDefault="004B0D5E" w:rsidP="004B0D5E">
      <w:pPr>
        <w:jc w:val="both"/>
        <w:rPr>
          <w:rFonts w:ascii="Arial" w:hAnsi="Arial" w:cs="Arial"/>
          <w:sz w:val="22"/>
          <w:szCs w:val="22"/>
        </w:rPr>
      </w:pPr>
      <w:r w:rsidRPr="00DF3753">
        <w:rPr>
          <w:rFonts w:ascii="Arial" w:hAnsi="Arial" w:cs="Arial"/>
          <w:sz w:val="22"/>
          <w:szCs w:val="22"/>
        </w:rPr>
        <w:t>Javni sklad malega gospodarstva Goriške</w:t>
      </w:r>
      <w:r>
        <w:rPr>
          <w:rFonts w:ascii="Arial" w:hAnsi="Arial" w:cs="Arial"/>
          <w:sz w:val="22"/>
          <w:szCs w:val="22"/>
        </w:rPr>
        <w:t xml:space="preserve"> </w:t>
      </w:r>
      <w:r w:rsidRPr="00DF3753">
        <w:rPr>
          <w:rFonts w:ascii="Arial" w:hAnsi="Arial" w:cs="Arial"/>
          <w:sz w:val="22"/>
          <w:szCs w:val="22"/>
        </w:rPr>
        <w:t>(v nadaljevanju Sklad</w:t>
      </w:r>
      <w:r>
        <w:rPr>
          <w:rFonts w:ascii="Arial" w:hAnsi="Arial" w:cs="Arial"/>
          <w:sz w:val="22"/>
          <w:szCs w:val="22"/>
        </w:rPr>
        <w:t>)</w:t>
      </w:r>
      <w:r w:rsidRPr="00DF3753">
        <w:rPr>
          <w:rFonts w:ascii="Arial" w:hAnsi="Arial" w:cs="Arial"/>
          <w:sz w:val="22"/>
          <w:szCs w:val="22"/>
        </w:rPr>
        <w:t xml:space="preserve"> je javna finančna institucija ustanovljena z namenom izboljšanja dostopa do finančnih sredstev za različne razvojno poslovne projekte mikro in  malih podjetij ter kmetijskih gospodarstev. </w:t>
      </w:r>
    </w:p>
    <w:p w:rsidR="004B0D5E" w:rsidRDefault="004B0D5E" w:rsidP="004B0D5E">
      <w:pPr>
        <w:jc w:val="both"/>
        <w:rPr>
          <w:rFonts w:ascii="Arial" w:hAnsi="Arial" w:cs="Arial"/>
          <w:sz w:val="22"/>
          <w:szCs w:val="22"/>
        </w:rPr>
      </w:pPr>
      <w:r w:rsidRPr="00DF3753">
        <w:rPr>
          <w:rFonts w:ascii="Arial" w:hAnsi="Arial" w:cs="Arial"/>
          <w:sz w:val="22"/>
          <w:szCs w:val="22"/>
        </w:rPr>
        <w:t xml:space="preserve">Sklad ponuja ustrezne finančne rešitve  za razvojno –poslovne projekte  tako v podjetniškem sektorju kot tudi v kmetijskem sektorju </w:t>
      </w:r>
      <w:r>
        <w:rPr>
          <w:rFonts w:ascii="Arial" w:hAnsi="Arial" w:cs="Arial"/>
          <w:sz w:val="22"/>
          <w:szCs w:val="22"/>
        </w:rPr>
        <w:t>v pretežni meri s povratnimi sredstvi. Ugodne brezobrestna posojila dodeljuje podjetnikom, tudi začetnikom in kmetijskim gospodarstvom. Dodeljevanje povratnih sredstev v obliki zelo ugodnih posojil omogoča večji izkoristek finančnih  sredstev, saj na ta način večje število podjetij lahko realizira načrtovane investicije.</w:t>
      </w:r>
    </w:p>
    <w:p w:rsidR="004B0D5E" w:rsidRDefault="004B0D5E" w:rsidP="0050147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4B0D5E" w:rsidRPr="00647594" w:rsidRDefault="004B0D5E" w:rsidP="004B0D5E">
      <w:pPr>
        <w:pStyle w:val="Naslov3"/>
        <w:rPr>
          <w:rFonts w:ascii="Arial" w:hAnsi="Arial" w:cs="Arial"/>
          <w:color w:val="auto"/>
        </w:rPr>
      </w:pPr>
      <w:bookmarkStart w:id="7" w:name="_Toc352750132"/>
      <w:bookmarkStart w:id="8" w:name="_Toc414017379"/>
      <w:r w:rsidRPr="00647594">
        <w:rPr>
          <w:rFonts w:ascii="Arial" w:hAnsi="Arial" w:cs="Arial"/>
          <w:color w:val="auto"/>
        </w:rPr>
        <w:t>Ustanovitev</w:t>
      </w:r>
      <w:bookmarkEnd w:id="7"/>
      <w:bookmarkEnd w:id="8"/>
    </w:p>
    <w:p w:rsidR="004B0D5E" w:rsidRDefault="004B0D5E" w:rsidP="004B0D5E">
      <w:pPr>
        <w:ind w:left="360"/>
        <w:jc w:val="both"/>
        <w:rPr>
          <w:rFonts w:ascii="Arial" w:hAnsi="Arial" w:cs="Arial"/>
          <w:sz w:val="22"/>
          <w:szCs w:val="22"/>
        </w:rPr>
      </w:pPr>
      <w:r w:rsidRPr="003B0FDE">
        <w:rPr>
          <w:rFonts w:ascii="Arial" w:hAnsi="Arial" w:cs="Arial"/>
          <w:u w:val="single"/>
        </w:rPr>
        <w:t xml:space="preserve"> </w:t>
      </w:r>
      <w:r w:rsidRPr="00D32D04">
        <w:rPr>
          <w:rFonts w:ascii="Arial" w:hAnsi="Arial" w:cs="Arial"/>
          <w:sz w:val="22"/>
          <w:szCs w:val="22"/>
        </w:rPr>
        <w:t xml:space="preserve"> </w:t>
      </w:r>
    </w:p>
    <w:p w:rsidR="004B0D5E" w:rsidRDefault="004B0D5E" w:rsidP="004B0D5E">
      <w:pPr>
        <w:jc w:val="both"/>
        <w:rPr>
          <w:rFonts w:ascii="Arial" w:eastAsia="Arial Unicode MS" w:hAnsi="Arial" w:cs="Arial"/>
          <w:sz w:val="22"/>
          <w:szCs w:val="22"/>
        </w:rPr>
      </w:pPr>
      <w:r w:rsidRPr="00D27E01">
        <w:rPr>
          <w:rFonts w:ascii="Arial" w:eastAsia="Arial Unicode MS" w:hAnsi="Arial" w:cs="Arial"/>
          <w:sz w:val="22"/>
          <w:szCs w:val="22"/>
        </w:rPr>
        <w:t>Javni sklad malega gospodarstva Goriške je leta 1992 ustanovila občina Nova Gorica</w:t>
      </w:r>
      <w:r w:rsidRPr="00504E7D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z namenom pospeševanja razvoja in ustanavljanja podjetij, obrtnih zadrug in zasebnikov, ki opravljajo gospodarsko dejavnost z dajanjem kreditov, poroštev in drugih oblik spodbujanja gospodarskega razvoja.</w:t>
      </w:r>
    </w:p>
    <w:p w:rsidR="004B0D5E" w:rsidRDefault="004B0D5E" w:rsidP="00501474">
      <w:pPr>
        <w:jc w:val="both"/>
        <w:rPr>
          <w:rFonts w:ascii="Arial" w:eastAsia="Arial Unicode MS" w:hAnsi="Arial" w:cs="Arial"/>
          <w:sz w:val="22"/>
          <w:szCs w:val="22"/>
        </w:rPr>
      </w:pPr>
      <w:r w:rsidRPr="00D27E0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B0D5E" w:rsidRPr="00647594" w:rsidRDefault="004B0D5E" w:rsidP="004B0D5E">
      <w:pPr>
        <w:pStyle w:val="Naslov3"/>
        <w:rPr>
          <w:rFonts w:ascii="Arial" w:eastAsia="Arial Unicode MS" w:hAnsi="Arial" w:cs="Arial"/>
          <w:color w:val="auto"/>
        </w:rPr>
      </w:pPr>
      <w:bookmarkStart w:id="9" w:name="_Toc352750133"/>
      <w:bookmarkStart w:id="10" w:name="_Toc414017380"/>
      <w:r w:rsidRPr="00647594">
        <w:rPr>
          <w:rFonts w:ascii="Arial" w:eastAsia="Arial Unicode MS" w:hAnsi="Arial" w:cs="Arial"/>
          <w:color w:val="auto"/>
        </w:rPr>
        <w:t>Status</w:t>
      </w:r>
      <w:bookmarkEnd w:id="9"/>
      <w:bookmarkEnd w:id="10"/>
    </w:p>
    <w:p w:rsidR="004B0D5E" w:rsidRPr="003B0FDE" w:rsidRDefault="004B0D5E" w:rsidP="004B0D5E">
      <w:pPr>
        <w:ind w:left="360"/>
        <w:jc w:val="both"/>
        <w:rPr>
          <w:rFonts w:ascii="Arial" w:eastAsia="Arial Unicode MS" w:hAnsi="Arial" w:cs="Arial"/>
          <w:b/>
          <w:u w:val="single"/>
        </w:rPr>
      </w:pPr>
    </w:p>
    <w:p w:rsidR="004B0D5E" w:rsidRDefault="004B0D5E" w:rsidP="004B0D5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504E7D">
        <w:rPr>
          <w:rFonts w:ascii="Arial" w:hAnsi="Arial" w:cs="Arial"/>
          <w:bCs/>
          <w:sz w:val="22"/>
          <w:szCs w:val="22"/>
        </w:rPr>
        <w:t>ravna oseba</w:t>
      </w:r>
      <w:r>
        <w:rPr>
          <w:rFonts w:ascii="Arial" w:hAnsi="Arial" w:cs="Arial"/>
          <w:bCs/>
          <w:sz w:val="22"/>
          <w:szCs w:val="22"/>
        </w:rPr>
        <w:t xml:space="preserve"> javnega prava, ustanovljena kot sklad po Zakonu o javnih skladih. Z uveljavitvijo Zakona o javnih skladih (Ur.l. RS,  št. 22/00) se je Sklad preoblikoval kot javno finančni sklad in se vpisal v sodni register. Odlok o ustanovitvi Javnega sklada malega gospodarstva Goriške  so sprejele Mestna občina Nova Gorica, Občina Brda, Občina Miren-Kostanjevica in občina Šempeter – Vrtojba. V  letu 2003 je k Skladu pristopila občina Kanal ob Soči , v letu 2007 pa tudi občina Renče – Vogrsko z delitvijo Mestne občine Nova Gorica.</w:t>
      </w:r>
    </w:p>
    <w:p w:rsidR="004B0D5E" w:rsidRPr="00504E7D" w:rsidRDefault="004B0D5E" w:rsidP="004B0D5E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4B0D5E" w:rsidRPr="000F4B40" w:rsidRDefault="004B0D5E" w:rsidP="004B0D5E">
      <w:pPr>
        <w:jc w:val="both"/>
        <w:rPr>
          <w:rFonts w:ascii="Arial" w:hAnsi="Arial" w:cs="Arial"/>
          <w:sz w:val="22"/>
          <w:szCs w:val="22"/>
        </w:rPr>
      </w:pPr>
      <w:r w:rsidRPr="000F4B40">
        <w:rPr>
          <w:rFonts w:ascii="Arial" w:hAnsi="Arial" w:cs="Arial"/>
          <w:sz w:val="22"/>
          <w:szCs w:val="22"/>
        </w:rPr>
        <w:t xml:space="preserve">Z novelo Zakona o javnih skladih </w:t>
      </w:r>
      <w:r>
        <w:rPr>
          <w:rFonts w:ascii="Arial" w:hAnsi="Arial" w:cs="Arial"/>
          <w:sz w:val="22"/>
          <w:szCs w:val="22"/>
        </w:rPr>
        <w:t xml:space="preserve">- </w:t>
      </w:r>
      <w:r w:rsidRPr="000F4B40">
        <w:rPr>
          <w:rFonts w:ascii="Arial" w:hAnsi="Arial" w:cs="Arial"/>
          <w:sz w:val="22"/>
          <w:szCs w:val="22"/>
        </w:rPr>
        <w:t>ZJS-1</w:t>
      </w:r>
      <w:r>
        <w:rPr>
          <w:rFonts w:ascii="Arial" w:hAnsi="Arial" w:cs="Arial"/>
          <w:sz w:val="22"/>
          <w:szCs w:val="22"/>
        </w:rPr>
        <w:t xml:space="preserve"> (Ur.l. RS št. 77/2008; v nadaljnjem besedilu ZSJ-1) </w:t>
      </w:r>
      <w:r w:rsidRPr="000F4B40">
        <w:rPr>
          <w:rFonts w:ascii="Arial" w:hAnsi="Arial" w:cs="Arial"/>
          <w:sz w:val="22"/>
          <w:szCs w:val="22"/>
        </w:rPr>
        <w:t xml:space="preserve"> je bilo določeno, da se javni skladi občin, ki ne razpolagajo  z predpisano višino kapital</w:t>
      </w:r>
      <w:r>
        <w:rPr>
          <w:rFonts w:ascii="Arial" w:hAnsi="Arial" w:cs="Arial"/>
          <w:sz w:val="22"/>
          <w:szCs w:val="22"/>
        </w:rPr>
        <w:t>a</w:t>
      </w:r>
      <w:r w:rsidRPr="000F4B40">
        <w:rPr>
          <w:rFonts w:ascii="Arial" w:hAnsi="Arial" w:cs="Arial"/>
          <w:sz w:val="22"/>
          <w:szCs w:val="22"/>
        </w:rPr>
        <w:t xml:space="preserve"> pripojijo drugi pravni osebi  javnega prava  ali se stat</w:t>
      </w:r>
      <w:r>
        <w:rPr>
          <w:rFonts w:ascii="Arial" w:hAnsi="Arial" w:cs="Arial"/>
          <w:sz w:val="22"/>
          <w:szCs w:val="22"/>
        </w:rPr>
        <w:t>u</w:t>
      </w:r>
      <w:r w:rsidRPr="000F4B40">
        <w:rPr>
          <w:rFonts w:ascii="Arial" w:hAnsi="Arial" w:cs="Arial"/>
          <w:sz w:val="22"/>
          <w:szCs w:val="22"/>
        </w:rPr>
        <w:t>sno preoblikujejo v javni zavod, javno agencijo ali ustanovo. Dana pa</w:t>
      </w:r>
      <w:r>
        <w:rPr>
          <w:rFonts w:ascii="Arial" w:hAnsi="Arial" w:cs="Arial"/>
          <w:sz w:val="22"/>
          <w:szCs w:val="22"/>
        </w:rPr>
        <w:t xml:space="preserve"> je bila tudi možnost, da lahko</w:t>
      </w:r>
      <w:r w:rsidRPr="000F4B40">
        <w:rPr>
          <w:rFonts w:ascii="Arial" w:hAnsi="Arial" w:cs="Arial"/>
          <w:sz w:val="22"/>
          <w:szCs w:val="22"/>
        </w:rPr>
        <w:t xml:space="preserve"> občina, ki je ustanovitelj javnega sklada, ki ne razpolaga z zadostnim kapitalom, v rok</w:t>
      </w:r>
      <w:r>
        <w:rPr>
          <w:rFonts w:ascii="Arial" w:hAnsi="Arial" w:cs="Arial"/>
          <w:sz w:val="22"/>
          <w:szCs w:val="22"/>
        </w:rPr>
        <w:t>u</w:t>
      </w:r>
      <w:r w:rsidRPr="000F4B40">
        <w:rPr>
          <w:rFonts w:ascii="Arial" w:hAnsi="Arial" w:cs="Arial"/>
          <w:sz w:val="22"/>
          <w:szCs w:val="22"/>
        </w:rPr>
        <w:t xml:space="preserve"> enega leta od uveljavitve tega Zakona sprejme sklep, da bo ta javni sklad združila z sorodnimi občinskimi skladi  na nivoju pokrajine, ko se bodo le te-ustanovile. Za to možnost so se odločile občine ustanoviteljice Javnega sklada malega gospodarstva Goriške in v letu 2010 so vsi občinski sveti občin ustanoviteljic in Mestni svet Mestne občine Nova Gorica tak sklep tudi sprejel</w:t>
      </w:r>
      <w:r>
        <w:rPr>
          <w:rFonts w:ascii="Arial" w:hAnsi="Arial" w:cs="Arial"/>
          <w:sz w:val="22"/>
          <w:szCs w:val="22"/>
        </w:rPr>
        <w:t>i</w:t>
      </w:r>
      <w:r w:rsidRPr="000F4B40">
        <w:rPr>
          <w:rFonts w:ascii="Arial" w:hAnsi="Arial" w:cs="Arial"/>
          <w:sz w:val="22"/>
          <w:szCs w:val="22"/>
        </w:rPr>
        <w:t xml:space="preserve">. Javni sklad malega gospodarstva Goriške </w:t>
      </w:r>
      <w:r>
        <w:rPr>
          <w:rFonts w:ascii="Arial" w:hAnsi="Arial" w:cs="Arial"/>
          <w:sz w:val="22"/>
          <w:szCs w:val="22"/>
        </w:rPr>
        <w:t>v skladu z 3. odst, 53 člena ZSJ-1 nadaljuje z delom ne glede na višino kapitala, enoletni rok za uskladitev , ki teče od ustanovitve pokrajine pa se nanaša le na zagotovitev minimalnega kapitala, ne pa  tudi na druge zahteve iz ZSJ-1. To pa ne pomeni, da so z uveljavitvijo ZSJ-1 prenehal veljati ustanovitveni akt Javnega sklada malega gospodarstva Goriške, ki je bil sprejet na podlagi starega Zakona o javnih skladih. Odlok o ustanovitvi javnega sklada malega   gospodarstva Goriške še naprej velja in se uporablja na način, da se ne sprejema odločitve v nasprotju z določbami ZSJ-1.</w:t>
      </w:r>
    </w:p>
    <w:p w:rsidR="004B0D5E" w:rsidRDefault="004B0D5E" w:rsidP="004B0D5E">
      <w:pPr>
        <w:ind w:left="360"/>
        <w:rPr>
          <w:rFonts w:ascii="Arial" w:hAnsi="Arial" w:cs="Arial"/>
          <w:bCs/>
          <w:sz w:val="22"/>
          <w:szCs w:val="22"/>
        </w:rPr>
      </w:pPr>
    </w:p>
    <w:p w:rsidR="004B0D5E" w:rsidRPr="00CA0349" w:rsidRDefault="004B0D5E" w:rsidP="004B0D5E">
      <w:pPr>
        <w:rPr>
          <w:rFonts w:ascii="Arial" w:hAnsi="Arial" w:cs="Arial"/>
          <w:bCs/>
          <w:sz w:val="22"/>
          <w:szCs w:val="22"/>
        </w:rPr>
      </w:pPr>
      <w:r w:rsidRPr="00CA0349">
        <w:rPr>
          <w:rFonts w:ascii="Arial" w:hAnsi="Arial" w:cs="Arial"/>
          <w:bCs/>
          <w:sz w:val="22"/>
          <w:szCs w:val="22"/>
          <w:u w:val="single"/>
        </w:rPr>
        <w:t>Sedež Sklada</w:t>
      </w:r>
      <w:r>
        <w:rPr>
          <w:rFonts w:ascii="Arial" w:hAnsi="Arial" w:cs="Arial"/>
          <w:bCs/>
          <w:sz w:val="22"/>
          <w:szCs w:val="22"/>
        </w:rPr>
        <w:t>: Trg Edvarda Kardelja 1, 5000 Nova Gorica</w:t>
      </w:r>
    </w:p>
    <w:p w:rsidR="004B0D5E" w:rsidRDefault="004B0D5E" w:rsidP="004B0D5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4B0D5E" w:rsidRDefault="004B0D5E" w:rsidP="004B0D5E">
      <w:pPr>
        <w:rPr>
          <w:rFonts w:ascii="Arial" w:hAnsi="Arial" w:cs="Arial"/>
          <w:bCs/>
          <w:sz w:val="22"/>
          <w:szCs w:val="22"/>
        </w:rPr>
      </w:pPr>
      <w:r w:rsidRPr="00CA0349">
        <w:rPr>
          <w:rFonts w:ascii="Arial" w:hAnsi="Arial" w:cs="Arial"/>
          <w:bCs/>
          <w:sz w:val="22"/>
          <w:szCs w:val="22"/>
          <w:u w:val="single"/>
        </w:rPr>
        <w:t>Registriran</w:t>
      </w:r>
      <w:r w:rsidRPr="00943092">
        <w:rPr>
          <w:rFonts w:ascii="Arial" w:hAnsi="Arial" w:cs="Arial"/>
          <w:bCs/>
          <w:sz w:val="22"/>
          <w:szCs w:val="22"/>
        </w:rPr>
        <w:t xml:space="preserve"> je</w:t>
      </w:r>
      <w:r w:rsidRPr="00CA0349">
        <w:rPr>
          <w:rFonts w:ascii="Arial" w:hAnsi="Arial" w:cs="Arial"/>
          <w:bCs/>
          <w:sz w:val="22"/>
          <w:szCs w:val="22"/>
        </w:rPr>
        <w:t xml:space="preserve"> pri okrožnem sodišču v Novi Gorici , 16</w:t>
      </w:r>
      <w:r>
        <w:rPr>
          <w:rFonts w:ascii="Arial" w:hAnsi="Arial" w:cs="Arial"/>
          <w:bCs/>
          <w:sz w:val="22"/>
          <w:szCs w:val="22"/>
        </w:rPr>
        <w:t>.5.2003.</w:t>
      </w:r>
    </w:p>
    <w:p w:rsidR="004B0D5E" w:rsidRPr="00CA0349" w:rsidRDefault="004B0D5E" w:rsidP="004B0D5E">
      <w:p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CA03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tbl>
      <w:tblPr>
        <w:tblW w:w="0" w:type="auto"/>
        <w:tblLook w:val="04A0"/>
      </w:tblPr>
      <w:tblGrid>
        <w:gridCol w:w="1843"/>
        <w:gridCol w:w="2210"/>
      </w:tblGrid>
      <w:tr w:rsidR="004B0D5E" w:rsidRPr="006D2226" w:rsidTr="002C198E">
        <w:tc>
          <w:tcPr>
            <w:tcW w:w="0" w:type="auto"/>
          </w:tcPr>
          <w:p w:rsidR="004B0D5E" w:rsidRPr="006D2226" w:rsidRDefault="004B0D5E" w:rsidP="002C198E">
            <w:pPr>
              <w:jc w:val="both"/>
              <w:rPr>
                <w:rFonts w:ascii="Arial" w:eastAsia="Arial Unicode MS" w:hAnsi="Arial" w:cs="Arial"/>
                <w:u w:val="single"/>
              </w:rPr>
            </w:pPr>
            <w:r w:rsidRPr="006D2226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Davčna številka:</w:t>
            </w:r>
          </w:p>
        </w:tc>
        <w:tc>
          <w:tcPr>
            <w:tcW w:w="0" w:type="auto"/>
          </w:tcPr>
          <w:p w:rsidR="004B0D5E" w:rsidRPr="006D2226" w:rsidRDefault="004B0D5E" w:rsidP="002C198E">
            <w:pPr>
              <w:ind w:left="709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6D2226">
              <w:rPr>
                <w:rFonts w:ascii="Arial" w:eastAsia="Arial Unicode MS" w:hAnsi="Arial" w:cs="Arial"/>
                <w:sz w:val="22"/>
                <w:szCs w:val="22"/>
              </w:rPr>
              <w:t>23614803</w:t>
            </w:r>
          </w:p>
          <w:p w:rsidR="004B0D5E" w:rsidRPr="006D2226" w:rsidRDefault="004B0D5E" w:rsidP="002C198E">
            <w:pPr>
              <w:ind w:left="709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4B0D5E" w:rsidRPr="006D2226" w:rsidTr="002C198E">
        <w:tc>
          <w:tcPr>
            <w:tcW w:w="0" w:type="auto"/>
          </w:tcPr>
          <w:p w:rsidR="004B0D5E" w:rsidRPr="006D2226" w:rsidRDefault="004B0D5E" w:rsidP="002C198E">
            <w:pPr>
              <w:jc w:val="both"/>
              <w:rPr>
                <w:rFonts w:ascii="Arial" w:eastAsia="Arial Unicode MS" w:hAnsi="Arial" w:cs="Arial"/>
                <w:u w:val="single"/>
              </w:rPr>
            </w:pPr>
            <w:r w:rsidRPr="006D2226">
              <w:rPr>
                <w:rFonts w:ascii="Arial" w:eastAsia="Arial Unicode MS" w:hAnsi="Arial" w:cs="Arial"/>
                <w:sz w:val="22"/>
                <w:szCs w:val="22"/>
                <w:u w:val="single"/>
              </w:rPr>
              <w:lastRenderedPageBreak/>
              <w:t>Matična številka:</w:t>
            </w:r>
          </w:p>
        </w:tc>
        <w:tc>
          <w:tcPr>
            <w:tcW w:w="0" w:type="auto"/>
          </w:tcPr>
          <w:p w:rsidR="004B0D5E" w:rsidRPr="006D2226" w:rsidRDefault="004B0D5E" w:rsidP="002C198E">
            <w:pPr>
              <w:ind w:left="709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6D2226">
              <w:rPr>
                <w:rFonts w:ascii="Arial" w:eastAsia="Arial Unicode MS" w:hAnsi="Arial" w:cs="Arial"/>
                <w:sz w:val="22"/>
                <w:szCs w:val="22"/>
              </w:rPr>
              <w:t>5628849000</w:t>
            </w:r>
          </w:p>
          <w:p w:rsidR="004B0D5E" w:rsidRPr="006D2226" w:rsidRDefault="004B0D5E" w:rsidP="002C198E">
            <w:pPr>
              <w:ind w:left="709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-5186"/>
        <w:tblW w:w="9754" w:type="dxa"/>
        <w:tblLook w:val="04A0"/>
      </w:tblPr>
      <w:tblGrid>
        <w:gridCol w:w="708"/>
        <w:gridCol w:w="1625"/>
        <w:gridCol w:w="708"/>
        <w:gridCol w:w="6005"/>
        <w:gridCol w:w="708"/>
      </w:tblGrid>
      <w:tr w:rsidR="004B0D5E" w:rsidRPr="006D2226" w:rsidTr="002C198E">
        <w:trPr>
          <w:gridAfter w:val="1"/>
          <w:wAfter w:w="708" w:type="dxa"/>
          <w:trHeight w:val="982"/>
        </w:trPr>
        <w:tc>
          <w:tcPr>
            <w:tcW w:w="2333" w:type="dxa"/>
            <w:gridSpan w:val="2"/>
          </w:tcPr>
          <w:p w:rsidR="004B0D5E" w:rsidRDefault="004B0D5E" w:rsidP="002C198E">
            <w:pPr>
              <w:rPr>
                <w:rFonts w:ascii="Arial" w:eastAsia="Arial Unicode MS" w:hAnsi="Arial" w:cs="Arial"/>
                <w:u w:val="single"/>
              </w:rPr>
            </w:pPr>
          </w:p>
          <w:p w:rsidR="004B0D5E" w:rsidRDefault="004B0D5E" w:rsidP="002C198E">
            <w:pPr>
              <w:rPr>
                <w:rFonts w:ascii="Arial" w:eastAsia="Arial Unicode MS" w:hAnsi="Arial" w:cs="Arial"/>
                <w:u w:val="single"/>
              </w:rPr>
            </w:pPr>
          </w:p>
          <w:p w:rsidR="004B0D5E" w:rsidRDefault="004B0D5E" w:rsidP="002C198E">
            <w:pPr>
              <w:rPr>
                <w:rFonts w:ascii="Arial" w:eastAsia="Arial Unicode MS" w:hAnsi="Arial" w:cs="Arial"/>
                <w:u w:val="single"/>
              </w:rPr>
            </w:pPr>
          </w:p>
          <w:p w:rsidR="004B0D5E" w:rsidRDefault="004B0D5E" w:rsidP="002C198E">
            <w:pPr>
              <w:rPr>
                <w:rFonts w:ascii="Arial" w:eastAsia="Arial Unicode MS" w:hAnsi="Arial" w:cs="Arial"/>
                <w:u w:val="single"/>
              </w:rPr>
            </w:pPr>
          </w:p>
          <w:p w:rsidR="004B0D5E" w:rsidRPr="00036209" w:rsidRDefault="004B0D5E" w:rsidP="002C198E">
            <w:pPr>
              <w:rPr>
                <w:rFonts w:eastAsia="Arial Unicode MS"/>
              </w:rPr>
            </w:pPr>
            <w:r w:rsidRPr="00BA44AA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Matična številka</w:t>
            </w:r>
            <w:r>
              <w:rPr>
                <w:rFonts w:eastAsia="Arial Unicode MS"/>
              </w:rPr>
              <w:t xml:space="preserve">:                       </w:t>
            </w:r>
          </w:p>
          <w:p w:rsidR="004B0D5E" w:rsidRDefault="004B0D5E" w:rsidP="002C198E">
            <w:pPr>
              <w:jc w:val="both"/>
              <w:rPr>
                <w:rFonts w:ascii="Arial" w:eastAsia="Arial Unicode MS" w:hAnsi="Arial" w:cs="Arial"/>
                <w:b/>
                <w:u w:val="single"/>
              </w:rPr>
            </w:pPr>
          </w:p>
          <w:p w:rsidR="004B0D5E" w:rsidRPr="00036209" w:rsidRDefault="004B0D5E" w:rsidP="002C198E">
            <w:pPr>
              <w:jc w:val="both"/>
              <w:rPr>
                <w:rFonts w:ascii="Arial" w:eastAsia="Arial Unicode MS" w:hAnsi="Arial" w:cs="Arial"/>
                <w:u w:val="single"/>
              </w:rPr>
            </w:pPr>
            <w:r w:rsidRPr="00036209">
              <w:rPr>
                <w:rFonts w:ascii="Arial" w:eastAsia="Arial Unicode MS" w:hAnsi="Arial" w:cs="Arial"/>
                <w:sz w:val="22"/>
                <w:szCs w:val="22"/>
                <w:u w:val="single"/>
              </w:rPr>
              <w:t xml:space="preserve">Šifra uporabnika:                 </w:t>
            </w:r>
          </w:p>
          <w:p w:rsidR="004B0D5E" w:rsidRPr="00036209" w:rsidRDefault="004B0D5E" w:rsidP="002C198E">
            <w:pPr>
              <w:jc w:val="both"/>
              <w:rPr>
                <w:rFonts w:ascii="Arial" w:eastAsia="Arial Unicode MS" w:hAnsi="Arial" w:cs="Arial"/>
                <w:u w:val="single"/>
              </w:rPr>
            </w:pPr>
          </w:p>
          <w:p w:rsidR="004B0D5E" w:rsidRPr="00036209" w:rsidRDefault="004B0D5E" w:rsidP="002C198E">
            <w:pPr>
              <w:jc w:val="both"/>
              <w:rPr>
                <w:rFonts w:ascii="Arial" w:eastAsia="Arial Unicode MS" w:hAnsi="Arial" w:cs="Arial"/>
                <w:u w:val="single"/>
              </w:rPr>
            </w:pPr>
            <w:r w:rsidRPr="00036209">
              <w:rPr>
                <w:rFonts w:ascii="Arial" w:eastAsia="Arial Unicode MS" w:hAnsi="Arial" w:cs="Arial"/>
                <w:sz w:val="22"/>
                <w:szCs w:val="22"/>
                <w:u w:val="single"/>
              </w:rPr>
              <w:t xml:space="preserve">Glavna dejavnost:                   </w:t>
            </w:r>
          </w:p>
          <w:p w:rsidR="004B0D5E" w:rsidRPr="00036209" w:rsidRDefault="004B0D5E" w:rsidP="002C198E">
            <w:pPr>
              <w:jc w:val="both"/>
              <w:rPr>
                <w:rFonts w:ascii="Arial" w:eastAsia="Arial Unicode MS" w:hAnsi="Arial" w:cs="Arial"/>
                <w:u w:val="single"/>
              </w:rPr>
            </w:pPr>
          </w:p>
          <w:p w:rsidR="004B0D5E" w:rsidRPr="00647594" w:rsidRDefault="004B0D5E" w:rsidP="002C198E">
            <w:pPr>
              <w:pStyle w:val="Naslov3"/>
              <w:rPr>
                <w:rFonts w:ascii="Arial" w:eastAsia="Arial Unicode MS" w:hAnsi="Arial" w:cs="Arial"/>
                <w:color w:val="auto"/>
              </w:rPr>
            </w:pPr>
            <w:bookmarkStart w:id="11" w:name="_Toc352750134"/>
            <w:bookmarkStart w:id="12" w:name="_Toc414017381"/>
            <w:r w:rsidRPr="00647594">
              <w:rPr>
                <w:rFonts w:ascii="Arial" w:eastAsia="Arial Unicode MS" w:hAnsi="Arial" w:cs="Arial"/>
                <w:color w:val="auto"/>
              </w:rPr>
              <w:t>Organi sklada</w:t>
            </w:r>
            <w:bookmarkEnd w:id="11"/>
            <w:bookmarkEnd w:id="12"/>
          </w:p>
          <w:p w:rsidR="004B0D5E" w:rsidRPr="006D2226" w:rsidRDefault="004B0D5E" w:rsidP="002C198E">
            <w:pPr>
              <w:ind w:left="426"/>
              <w:jc w:val="both"/>
              <w:rPr>
                <w:rFonts w:ascii="Arial" w:eastAsia="Arial Unicode MS" w:hAnsi="Arial" w:cs="Arial"/>
                <w:u w:val="singl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6713" w:type="dxa"/>
            <w:gridSpan w:val="2"/>
          </w:tcPr>
          <w:p w:rsidR="004B0D5E" w:rsidRPr="00036209" w:rsidRDefault="004B0D5E" w:rsidP="002C198E">
            <w:pPr>
              <w:rPr>
                <w:rFonts w:ascii="Arial" w:eastAsia="Arial Unicode MS" w:hAnsi="Arial" w:cs="Arial"/>
              </w:rPr>
            </w:pPr>
            <w:r w:rsidRPr="00036209">
              <w:rPr>
                <w:rFonts w:ascii="Arial" w:eastAsia="Arial Unicode MS" w:hAnsi="Arial" w:cs="Arial"/>
                <w:sz w:val="22"/>
                <w:szCs w:val="22"/>
              </w:rPr>
              <w:t xml:space="preserve">           </w:t>
            </w:r>
          </w:p>
          <w:p w:rsidR="004B0D5E" w:rsidRDefault="004B0D5E" w:rsidP="002C198E">
            <w:pPr>
              <w:rPr>
                <w:rFonts w:ascii="Arial" w:eastAsia="Arial Unicode MS" w:hAnsi="Arial" w:cs="Arial"/>
              </w:rPr>
            </w:pPr>
            <w:r w:rsidRPr="00036209">
              <w:rPr>
                <w:rFonts w:ascii="Arial" w:eastAsia="Arial Unicode MS" w:hAnsi="Arial" w:cs="Arial"/>
                <w:sz w:val="22"/>
                <w:szCs w:val="22"/>
              </w:rPr>
              <w:t xml:space="preserve">           </w:t>
            </w:r>
          </w:p>
          <w:p w:rsidR="004B0D5E" w:rsidRDefault="004B0D5E" w:rsidP="002C198E">
            <w:pPr>
              <w:rPr>
                <w:rFonts w:ascii="Arial" w:eastAsia="Arial Unicode MS" w:hAnsi="Arial" w:cs="Arial"/>
              </w:rPr>
            </w:pPr>
          </w:p>
          <w:p w:rsidR="004B0D5E" w:rsidRDefault="004B0D5E" w:rsidP="002C19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</w:t>
            </w:r>
          </w:p>
          <w:p w:rsidR="004B0D5E" w:rsidRPr="00036209" w:rsidRDefault="004B0D5E" w:rsidP="002C198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</w:t>
            </w:r>
            <w:r w:rsidRPr="00036209">
              <w:rPr>
                <w:rFonts w:ascii="Arial" w:eastAsia="Arial Unicode MS" w:hAnsi="Arial" w:cs="Arial"/>
                <w:sz w:val="22"/>
                <w:szCs w:val="22"/>
              </w:rPr>
              <w:t>562884900</w:t>
            </w:r>
          </w:p>
          <w:p w:rsidR="004B0D5E" w:rsidRPr="00036209" w:rsidRDefault="004B0D5E" w:rsidP="002C198E">
            <w:pPr>
              <w:rPr>
                <w:rFonts w:ascii="Arial" w:eastAsia="Arial Unicode MS" w:hAnsi="Arial" w:cs="Arial"/>
              </w:rPr>
            </w:pPr>
          </w:p>
          <w:p w:rsidR="004B0D5E" w:rsidRPr="00036209" w:rsidRDefault="004B0D5E" w:rsidP="002C198E">
            <w:pPr>
              <w:rPr>
                <w:rFonts w:ascii="Arial" w:eastAsia="Arial Unicode MS" w:hAnsi="Arial" w:cs="Arial"/>
              </w:rPr>
            </w:pPr>
            <w:r w:rsidRPr="00036209">
              <w:rPr>
                <w:rFonts w:ascii="Arial" w:eastAsia="Arial Unicode MS" w:hAnsi="Arial" w:cs="Arial"/>
                <w:sz w:val="22"/>
                <w:szCs w:val="22"/>
              </w:rPr>
              <w:t xml:space="preserve">            97.519</w:t>
            </w:r>
          </w:p>
          <w:p w:rsidR="004B0D5E" w:rsidRPr="00036209" w:rsidRDefault="004B0D5E" w:rsidP="002C198E">
            <w:pPr>
              <w:rPr>
                <w:rFonts w:ascii="Arial" w:eastAsia="Arial Unicode MS" w:hAnsi="Arial" w:cs="Arial"/>
              </w:rPr>
            </w:pPr>
          </w:p>
          <w:p w:rsidR="004B0D5E" w:rsidRDefault="004B0D5E" w:rsidP="002C198E">
            <w:pPr>
              <w:rPr>
                <w:rFonts w:ascii="Arial" w:eastAsia="Arial Unicode MS" w:hAnsi="Arial" w:cs="Arial"/>
              </w:rPr>
            </w:pPr>
            <w:r w:rsidRPr="00036209">
              <w:rPr>
                <w:rFonts w:ascii="Arial" w:eastAsia="Arial Unicode MS" w:hAnsi="Arial" w:cs="Arial"/>
                <w:sz w:val="22"/>
                <w:szCs w:val="22"/>
              </w:rPr>
              <w:t xml:space="preserve">            64.920 –drugo kreditiranje</w:t>
            </w:r>
          </w:p>
          <w:p w:rsidR="004B0D5E" w:rsidRPr="00036209" w:rsidRDefault="004B0D5E" w:rsidP="002C198E">
            <w:pPr>
              <w:rPr>
                <w:rFonts w:ascii="Arial" w:eastAsia="Arial Unicode MS" w:hAnsi="Arial" w:cs="Arial"/>
              </w:rPr>
            </w:pPr>
          </w:p>
          <w:p w:rsidR="004B0D5E" w:rsidRDefault="004B0D5E" w:rsidP="002C198E">
            <w:pPr>
              <w:rPr>
                <w:rFonts w:ascii="Arial" w:eastAsia="Arial Unicode MS" w:hAnsi="Arial" w:cs="Arial"/>
              </w:rPr>
            </w:pPr>
            <w:r w:rsidRPr="00036209"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</w:p>
          <w:p w:rsidR="004B0D5E" w:rsidRDefault="004B0D5E" w:rsidP="002C198E">
            <w:pPr>
              <w:rPr>
                <w:rFonts w:ascii="Arial" w:eastAsia="Arial Unicode MS" w:hAnsi="Arial" w:cs="Arial"/>
              </w:rPr>
            </w:pPr>
          </w:p>
          <w:p w:rsidR="004B0D5E" w:rsidRPr="00036209" w:rsidRDefault="004B0D5E" w:rsidP="002C198E">
            <w:pPr>
              <w:rPr>
                <w:rFonts w:ascii="Arial" w:eastAsia="Arial Unicode MS" w:hAnsi="Arial" w:cs="Arial"/>
              </w:rPr>
            </w:pPr>
          </w:p>
        </w:tc>
      </w:tr>
      <w:tr w:rsidR="004B0D5E" w:rsidRPr="006D2226" w:rsidTr="002C198E">
        <w:trPr>
          <w:gridBefore w:val="1"/>
          <w:wBefore w:w="708" w:type="dxa"/>
          <w:trHeight w:val="982"/>
        </w:trPr>
        <w:tc>
          <w:tcPr>
            <w:tcW w:w="2333" w:type="dxa"/>
            <w:gridSpan w:val="2"/>
          </w:tcPr>
          <w:p w:rsidR="004B0D5E" w:rsidRPr="006D2226" w:rsidRDefault="004B0D5E" w:rsidP="002C198E">
            <w:pPr>
              <w:jc w:val="both"/>
              <w:rPr>
                <w:rFonts w:ascii="Arial" w:eastAsia="Arial Unicode MS" w:hAnsi="Arial" w:cs="Arial"/>
                <w:u w:val="single"/>
              </w:rPr>
            </w:pPr>
            <w:r w:rsidRPr="006D2226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Nadzorni svet:</w:t>
            </w:r>
          </w:p>
        </w:tc>
        <w:tc>
          <w:tcPr>
            <w:tcW w:w="6713" w:type="dxa"/>
            <w:gridSpan w:val="2"/>
          </w:tcPr>
          <w:p w:rsidR="004B0D5E" w:rsidRDefault="004B0D5E" w:rsidP="002C198E">
            <w:pPr>
              <w:jc w:val="both"/>
              <w:rPr>
                <w:rFonts w:ascii="Arial" w:eastAsia="Arial Unicode MS" w:hAnsi="Arial" w:cs="Arial"/>
              </w:rPr>
            </w:pPr>
            <w:r w:rsidRPr="006D2226">
              <w:rPr>
                <w:rFonts w:ascii="Arial" w:eastAsia="Arial Unicode MS" w:hAnsi="Arial" w:cs="Arial"/>
                <w:sz w:val="22"/>
                <w:szCs w:val="22"/>
              </w:rPr>
              <w:t xml:space="preserve">predsednica: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Nevenka Gorjup</w:t>
            </w:r>
          </w:p>
          <w:p w:rsidR="004B0D5E" w:rsidRPr="006D2226" w:rsidRDefault="004B0D5E" w:rsidP="002C198E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namestnik predsednice: Tomaž Slokar</w:t>
            </w:r>
          </w:p>
          <w:p w:rsidR="004B0D5E" w:rsidRPr="006D2226" w:rsidRDefault="004B0D5E" w:rsidP="002C198E">
            <w:pPr>
              <w:jc w:val="both"/>
              <w:rPr>
                <w:rFonts w:ascii="Arial" w:eastAsia="Arial Unicode MS" w:hAnsi="Arial" w:cs="Arial"/>
              </w:rPr>
            </w:pPr>
            <w:r w:rsidRPr="006D2226">
              <w:rPr>
                <w:rFonts w:ascii="Arial" w:eastAsia="Arial Unicode MS" w:hAnsi="Arial" w:cs="Arial"/>
                <w:sz w:val="22"/>
                <w:szCs w:val="22"/>
              </w:rPr>
              <w:t xml:space="preserve">člani: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Marko Valentinčič, Karlo Peršolja, Ivan Križnič, Klemen Bajt, Viktor Trojer, Robert Gajser </w:t>
            </w:r>
          </w:p>
          <w:p w:rsidR="004B0D5E" w:rsidRPr="006D2226" w:rsidRDefault="004B0D5E" w:rsidP="002C198E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</w:tbl>
    <w:p w:rsidR="004B0D5E" w:rsidRDefault="004B0D5E" w:rsidP="004B0D5E">
      <w:pPr>
        <w:ind w:left="708"/>
        <w:jc w:val="both"/>
        <w:rPr>
          <w:rFonts w:ascii="Arial" w:eastAsia="Arial Unicode MS" w:hAnsi="Arial" w:cs="Arial"/>
          <w:sz w:val="22"/>
          <w:szCs w:val="22"/>
        </w:rPr>
      </w:pPr>
      <w:r w:rsidRPr="00D25964">
        <w:rPr>
          <w:rFonts w:ascii="Arial" w:eastAsia="Arial Unicode MS" w:hAnsi="Arial" w:cs="Arial"/>
          <w:sz w:val="22"/>
          <w:szCs w:val="22"/>
          <w:u w:val="single"/>
        </w:rPr>
        <w:t>v.d. direktorica</w:t>
      </w:r>
      <w:r w:rsidRPr="00D25964">
        <w:rPr>
          <w:rFonts w:ascii="Arial" w:eastAsia="Arial Unicode MS" w:hAnsi="Arial" w:cs="Arial"/>
          <w:sz w:val="22"/>
          <w:szCs w:val="22"/>
        </w:rPr>
        <w:t>:            Tatjana Gregorčič, univ.dipl.ekon.</w:t>
      </w:r>
    </w:p>
    <w:p w:rsidR="004B0D5E" w:rsidRDefault="004B0D5E" w:rsidP="004B0D5E">
      <w:pPr>
        <w:ind w:left="708"/>
        <w:jc w:val="both"/>
        <w:rPr>
          <w:rFonts w:ascii="Arial" w:eastAsia="Arial Unicode MS" w:hAnsi="Arial" w:cs="Arial"/>
          <w:sz w:val="22"/>
          <w:szCs w:val="22"/>
        </w:rPr>
      </w:pPr>
    </w:p>
    <w:p w:rsidR="004B0D5E" w:rsidRDefault="004B0D5E" w:rsidP="004B0D5E">
      <w:pPr>
        <w:ind w:left="708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</w:t>
      </w:r>
      <w:r w:rsidRPr="00D60972">
        <w:rPr>
          <w:rFonts w:ascii="Arial" w:eastAsia="Arial Unicode MS" w:hAnsi="Arial" w:cs="Arial"/>
          <w:sz w:val="22"/>
          <w:szCs w:val="22"/>
          <w:u w:val="single"/>
        </w:rPr>
        <w:t>aposleni</w:t>
      </w:r>
      <w:r w:rsidRPr="00D32F7E">
        <w:rPr>
          <w:rFonts w:ascii="Arial" w:eastAsia="Arial Unicode MS" w:hAnsi="Arial" w:cs="Arial"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 xml:space="preserve">     </w:t>
      </w:r>
    </w:p>
    <w:p w:rsidR="004B0D5E" w:rsidRDefault="004B0D5E" w:rsidP="004B0D5E">
      <w:pPr>
        <w:ind w:left="2832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</w:t>
      </w:r>
      <w:r w:rsidRPr="00D60972">
        <w:rPr>
          <w:rFonts w:ascii="Arial" w:eastAsia="Arial Unicode MS" w:hAnsi="Arial" w:cs="Arial"/>
          <w:sz w:val="22"/>
          <w:szCs w:val="22"/>
        </w:rPr>
        <w:t>klad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D60972">
        <w:rPr>
          <w:rFonts w:ascii="Arial" w:eastAsia="Arial Unicode MS" w:hAnsi="Arial" w:cs="Arial"/>
          <w:sz w:val="22"/>
          <w:szCs w:val="22"/>
        </w:rPr>
        <w:t xml:space="preserve">nima zaposlenih. </w:t>
      </w:r>
      <w:r>
        <w:rPr>
          <w:rFonts w:ascii="Arial" w:eastAsia="Arial Unicode MS" w:hAnsi="Arial" w:cs="Arial"/>
          <w:sz w:val="22"/>
          <w:szCs w:val="22"/>
        </w:rPr>
        <w:t xml:space="preserve"> Občine ustanoviteljice Sklada so  z </w:t>
      </w:r>
      <w:r w:rsidRPr="003B0FDE">
        <w:rPr>
          <w:rFonts w:ascii="Arial" w:eastAsia="Arial Unicode MS" w:hAnsi="Arial" w:cs="Arial"/>
          <w:sz w:val="22"/>
          <w:szCs w:val="22"/>
        </w:rPr>
        <w:t xml:space="preserve">                                Odlok</w:t>
      </w:r>
      <w:r>
        <w:rPr>
          <w:rFonts w:ascii="Arial" w:eastAsia="Arial Unicode MS" w:hAnsi="Arial" w:cs="Arial"/>
          <w:sz w:val="22"/>
          <w:szCs w:val="22"/>
        </w:rPr>
        <w:t>om o ustanovitvi Sklada določile, da so  uprava in                                 administrativno osebje Sklada delavci zaposleni  na Mestni občini Nova Gorica. V upravi M</w:t>
      </w:r>
      <w:r w:rsidRPr="00D60972">
        <w:rPr>
          <w:rFonts w:ascii="Arial" w:eastAsia="Arial Unicode MS" w:hAnsi="Arial" w:cs="Arial"/>
          <w:sz w:val="22"/>
          <w:szCs w:val="22"/>
        </w:rPr>
        <w:t>estne občine Nova Gorica s</w:t>
      </w:r>
      <w:r>
        <w:rPr>
          <w:rFonts w:ascii="Arial" w:eastAsia="Arial Unicode MS" w:hAnsi="Arial" w:cs="Arial"/>
          <w:sz w:val="22"/>
          <w:szCs w:val="22"/>
        </w:rPr>
        <w:t xml:space="preserve">ta </w:t>
      </w:r>
      <w:r w:rsidRPr="00D6097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       </w:t>
      </w:r>
      <w:r w:rsidRPr="00D6097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                     sistematizirani dve delovni mesti na katerih se</w:t>
      </w:r>
      <w:r w:rsidRPr="00D60972">
        <w:rPr>
          <w:rFonts w:ascii="Arial" w:eastAsia="Arial Unicode MS" w:hAnsi="Arial" w:cs="Arial"/>
          <w:sz w:val="22"/>
          <w:szCs w:val="22"/>
        </w:rPr>
        <w:t xml:space="preserve"> dela in naloge opravljajo za 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D60972">
        <w:rPr>
          <w:rFonts w:ascii="Arial" w:eastAsia="Arial Unicode MS" w:hAnsi="Arial" w:cs="Arial"/>
          <w:sz w:val="22"/>
          <w:szCs w:val="22"/>
        </w:rPr>
        <w:t xml:space="preserve">klad </w:t>
      </w:r>
      <w:r>
        <w:rPr>
          <w:rFonts w:ascii="Arial" w:eastAsia="Arial Unicode MS" w:hAnsi="Arial" w:cs="Arial"/>
          <w:sz w:val="22"/>
          <w:szCs w:val="22"/>
        </w:rPr>
        <w:t xml:space="preserve"> in sicer višji  svetovalec za gospodarski razvoj in višji svetovalec –računovodja. Vršilka dolžnosti  direktorice Sklada opravlja poslovodsko funkcijo neprofesionalno. Stroške dela zaposlenih  v skladu z 22. členom Odloka o ustanovitvi Javnega sklada malega gospodarstva krijejo občine ustanoviteljice Sklada in sicer  sorazmerno, glede na delež, ki ga ima posamezna občina ustanoviteljica v namenskem premoženju Sklada.</w:t>
      </w:r>
    </w:p>
    <w:p w:rsidR="004B0D5E" w:rsidRDefault="004B0D5E" w:rsidP="004B0D5E">
      <w:pPr>
        <w:ind w:left="2832"/>
        <w:jc w:val="both"/>
        <w:rPr>
          <w:rFonts w:ascii="Arial Unicode MS" w:eastAsia="Arial Unicode MS" w:hAnsi="Arial Unicode MS" w:cs="Arial Unicode MS"/>
        </w:rPr>
      </w:pPr>
      <w:r w:rsidRPr="00D60972">
        <w:rPr>
          <w:rFonts w:ascii="Arial" w:eastAsia="Arial Unicode MS" w:hAnsi="Arial" w:cs="Arial"/>
          <w:sz w:val="22"/>
          <w:szCs w:val="22"/>
        </w:rPr>
        <w:t xml:space="preserve">             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4B0D5E" w:rsidRPr="00807870" w:rsidRDefault="004B0D5E" w:rsidP="004B0D5E">
      <w:pPr>
        <w:pStyle w:val="Naslov3"/>
        <w:rPr>
          <w:rStyle w:val="Naslov2Znak"/>
          <w:rFonts w:ascii="Arial" w:hAnsi="Arial" w:cs="Arial"/>
          <w:color w:val="000000" w:themeColor="text1"/>
          <w:sz w:val="24"/>
        </w:rPr>
      </w:pPr>
      <w:bookmarkStart w:id="13" w:name="_Toc352750135"/>
      <w:bookmarkStart w:id="14" w:name="_Toc414017382"/>
      <w:r w:rsidRPr="00807870">
        <w:rPr>
          <w:rStyle w:val="Naslov2Znak"/>
          <w:rFonts w:ascii="Arial" w:hAnsi="Arial" w:cs="Arial"/>
          <w:color w:val="000000" w:themeColor="text1"/>
          <w:sz w:val="24"/>
        </w:rPr>
        <w:t>Vplačila namenskega  premoženja Sklada</w:t>
      </w:r>
      <w:bookmarkEnd w:id="13"/>
      <w:bookmarkEnd w:id="14"/>
      <w:r w:rsidRPr="00807870">
        <w:rPr>
          <w:rStyle w:val="Naslov2Znak"/>
          <w:rFonts w:ascii="Arial" w:hAnsi="Arial" w:cs="Arial"/>
          <w:color w:val="000000" w:themeColor="text1"/>
          <w:sz w:val="24"/>
        </w:rPr>
        <w:t xml:space="preserve"> </w:t>
      </w:r>
    </w:p>
    <w:p w:rsidR="004B0D5E" w:rsidRDefault="004B0D5E" w:rsidP="004B0D5E">
      <w:pPr>
        <w:jc w:val="both"/>
        <w:rPr>
          <w:rStyle w:val="Naslov2Znak"/>
          <w:rFonts w:ascii="Arial" w:hAnsi="Arial" w:cs="Arial"/>
          <w:color w:val="000000"/>
          <w:u w:val="single"/>
        </w:rPr>
      </w:pPr>
    </w:p>
    <w:p w:rsidR="004B0D5E" w:rsidRPr="00122D1E" w:rsidRDefault="004B0D5E" w:rsidP="004B0D5E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Stanje sredstev vplačil deležev občin ustanoviteljic za povečanje namenskega premoženja Sklada na dan </w:t>
      </w:r>
      <w:r w:rsidRPr="00122D1E">
        <w:rPr>
          <w:rFonts w:ascii="Arial" w:eastAsia="Arial Unicode MS" w:hAnsi="Arial" w:cs="Arial"/>
          <w:sz w:val="22"/>
          <w:szCs w:val="22"/>
        </w:rPr>
        <w:t xml:space="preserve"> 31.12.201</w:t>
      </w:r>
      <w:r>
        <w:rPr>
          <w:rFonts w:ascii="Arial" w:eastAsia="Arial Unicode MS" w:hAnsi="Arial" w:cs="Arial"/>
          <w:sz w:val="22"/>
          <w:szCs w:val="22"/>
        </w:rPr>
        <w:t>4</w:t>
      </w:r>
      <w:r w:rsidRPr="00122D1E">
        <w:rPr>
          <w:rFonts w:ascii="Arial" w:eastAsia="Arial Unicode MS" w:hAnsi="Arial" w:cs="Arial"/>
          <w:b/>
          <w:sz w:val="22"/>
          <w:szCs w:val="22"/>
        </w:rPr>
        <w:t>: 4</w:t>
      </w:r>
      <w:r>
        <w:rPr>
          <w:rFonts w:ascii="Arial" w:eastAsia="Arial Unicode MS" w:hAnsi="Arial" w:cs="Arial"/>
          <w:b/>
          <w:sz w:val="22"/>
          <w:szCs w:val="22"/>
        </w:rPr>
        <w:t>.889</w:t>
      </w:r>
      <w:r w:rsidRPr="00122D1E">
        <w:rPr>
          <w:rFonts w:ascii="Arial" w:eastAsia="Arial Unicode MS" w:hAnsi="Arial" w:cs="Arial"/>
          <w:b/>
          <w:sz w:val="22"/>
          <w:szCs w:val="22"/>
        </w:rPr>
        <w:t>.</w:t>
      </w:r>
      <w:r>
        <w:rPr>
          <w:rFonts w:ascii="Arial" w:eastAsia="Arial Unicode MS" w:hAnsi="Arial" w:cs="Arial"/>
          <w:b/>
          <w:sz w:val="22"/>
          <w:szCs w:val="22"/>
        </w:rPr>
        <w:t>424,67</w:t>
      </w:r>
      <w:r w:rsidRPr="00122D1E">
        <w:rPr>
          <w:rFonts w:ascii="Arial" w:eastAsia="Arial Unicode MS" w:hAnsi="Arial" w:cs="Arial"/>
          <w:b/>
          <w:sz w:val="22"/>
          <w:szCs w:val="22"/>
        </w:rPr>
        <w:t xml:space="preserve"> EUR.</w:t>
      </w:r>
    </w:p>
    <w:p w:rsidR="004B0D5E" w:rsidRDefault="004B0D5E" w:rsidP="004B0D5E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2860"/>
        <w:gridCol w:w="1470"/>
        <w:gridCol w:w="1257"/>
        <w:gridCol w:w="1294"/>
        <w:gridCol w:w="1134"/>
      </w:tblGrid>
      <w:tr w:rsidR="004B0D5E" w:rsidRPr="0048372F" w:rsidTr="002C198E">
        <w:trPr>
          <w:trHeight w:val="106"/>
        </w:trPr>
        <w:tc>
          <w:tcPr>
            <w:tcW w:w="867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4B0D5E" w:rsidRDefault="004B0D5E" w:rsidP="002C198E">
            <w:pPr>
              <w:shd w:val="clear" w:color="auto" w:fill="FFFFFF"/>
              <w:autoSpaceDE w:val="0"/>
              <w:autoSpaceDN w:val="0"/>
              <w:adjustRightInd w:val="0"/>
            </w:pPr>
            <w:bookmarkStart w:id="15" w:name="_Toc350928129"/>
            <w:bookmarkStart w:id="16" w:name="_Toc350928817"/>
          </w:p>
          <w:p w:rsidR="004B0D5E" w:rsidRPr="00206753" w:rsidRDefault="004B0D5E" w:rsidP="002C198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Toc414017419"/>
            <w:r w:rsidRPr="003D4E01">
              <w:t xml:space="preserve">Tabela </w:t>
            </w:r>
            <w:fldSimple w:instr=" SEQ Tabela \* ARABIC ">
              <w:r w:rsidR="00453A9F">
                <w:rPr>
                  <w:noProof/>
                </w:rPr>
                <w:t>1</w:t>
              </w:r>
            </w:fldSimple>
            <w:r w:rsidRPr="003604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338A0">
              <w:rPr>
                <w:rFonts w:ascii="Arial" w:hAnsi="Arial" w:cs="Arial"/>
                <w:sz w:val="22"/>
                <w:szCs w:val="22"/>
              </w:rPr>
              <w:t>Stanje</w:t>
            </w:r>
            <w:r w:rsidRPr="00360498">
              <w:rPr>
                <w:rFonts w:ascii="Arial" w:hAnsi="Arial" w:cs="Arial"/>
                <w:sz w:val="20"/>
                <w:szCs w:val="20"/>
              </w:rPr>
              <w:t xml:space="preserve"> sredstev vplačil deležev občin ustanoviteljic za povečanje namenskega premoženja sklada na dan 31.12.201</w:t>
            </w:r>
            <w:bookmarkEnd w:id="15"/>
            <w:bookmarkEnd w:id="16"/>
            <w:r>
              <w:rPr>
                <w:rFonts w:ascii="Arial" w:hAnsi="Arial" w:cs="Arial"/>
                <w:sz w:val="20"/>
                <w:szCs w:val="20"/>
              </w:rPr>
              <w:t>4</w:t>
            </w:r>
            <w:bookmarkEnd w:id="17"/>
          </w:p>
        </w:tc>
      </w:tr>
      <w:tr w:rsidR="004B0D5E" w:rsidRPr="0048372F" w:rsidTr="002C198E">
        <w:trPr>
          <w:trHeight w:val="8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Default="004B0D5E" w:rsidP="002C19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1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VPLAČILA OBČIN </w:t>
            </w:r>
          </w:p>
          <w:p w:rsidR="004B0D5E" w:rsidRPr="00901CD1" w:rsidRDefault="004B0D5E" w:rsidP="002C19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1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USTANOVITELJIC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901CD1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1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vplačila do 31.12.201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3(EUR)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Default="004B0D5E" w:rsidP="002C19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1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FN 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901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vplačila 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:rsidR="004B0D5E" w:rsidRPr="00901CD1" w:rsidRDefault="004B0D5E" w:rsidP="002C19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(EUR)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901CD1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1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stanje sredstev 31.12.201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901CD1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1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deleži (%)</w:t>
            </w:r>
          </w:p>
        </w:tc>
      </w:tr>
      <w:tr w:rsidR="004B0D5E" w:rsidRPr="0048372F" w:rsidTr="002C198E">
        <w:trPr>
          <w:trHeight w:val="9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94011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namensko premoženje MONG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2.509.527,56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121.716,00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2.631.243,56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53,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4B0D5E" w:rsidRPr="0048372F" w:rsidTr="002C198E">
        <w:trPr>
          <w:trHeight w:val="9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94012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namensko premoženje BRDA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420.520,27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23.298,51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443.818,77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9,03</w:t>
            </w:r>
          </w:p>
        </w:tc>
      </w:tr>
      <w:tr w:rsidR="004B0D5E" w:rsidRPr="0048372F" w:rsidTr="002C198E">
        <w:trPr>
          <w:trHeight w:val="9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94013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namensko premoženje KANAL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428.550,27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27.958,21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456.508,48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4B0D5E" w:rsidRPr="0048372F" w:rsidTr="002C198E">
        <w:trPr>
          <w:trHeight w:val="9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94014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namensko premoženje       </w:t>
            </w: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MIREN-KOSTAN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JEVICA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399.702,56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18.638,51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418.314,07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4B0D5E" w:rsidRPr="0048372F" w:rsidTr="002C198E">
        <w:trPr>
          <w:trHeight w:val="9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94015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amens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 </w:t>
            </w: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premož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enje  </w:t>
            </w: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ŠEMPETER-VRT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OJBA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559.048,13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24.838,89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583.887,02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4B0D5E" w:rsidRPr="0048372F" w:rsidTr="002C198E">
        <w:trPr>
          <w:trHeight w:val="100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94015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namensko </w:t>
            </w: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premož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enje</w:t>
            </w:r>
          </w:p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RENČE-VOGRSKO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339.090,78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16.534,99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355.625,77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B0D5E" w:rsidRPr="0048372F" w:rsidTr="002C198E">
        <w:trPr>
          <w:trHeight w:val="8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9401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NAMENSKO PREMOŽENJE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4.656.439,56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232.985,11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889.424,67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5E" w:rsidRPr="0048372F" w:rsidRDefault="004B0D5E" w:rsidP="002C19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4B0D5E" w:rsidRDefault="004B0D5E" w:rsidP="004B0D5E">
      <w:pPr>
        <w:rPr>
          <w:rFonts w:ascii="Arial" w:eastAsia="Arial Unicode MS" w:hAnsi="Arial" w:cs="Arial"/>
        </w:rPr>
      </w:pPr>
      <w:r w:rsidRPr="007338A0">
        <w:rPr>
          <w:rFonts w:ascii="Arial" w:eastAsia="Arial Unicode MS" w:hAnsi="Arial" w:cs="Arial"/>
        </w:rPr>
        <w:lastRenderedPageBreak/>
        <w:t xml:space="preserve">Rezervni sklad </w:t>
      </w:r>
    </w:p>
    <w:p w:rsidR="004B0D5E" w:rsidRDefault="004B0D5E" w:rsidP="004B0D5E">
      <w:pPr>
        <w:rPr>
          <w:rFonts w:ascii="Arial" w:eastAsia="Arial Unicode MS" w:hAnsi="Arial" w:cs="Arial"/>
        </w:rPr>
      </w:pPr>
    </w:p>
    <w:p w:rsidR="004B0D5E" w:rsidRDefault="004B0D5E" w:rsidP="004B0D5E">
      <w:pPr>
        <w:rPr>
          <w:rFonts w:ascii="Arial" w:eastAsia="Arial Unicode MS" w:hAnsi="Arial" w:cs="Arial"/>
          <w:sz w:val="22"/>
          <w:szCs w:val="22"/>
        </w:rPr>
      </w:pPr>
      <w:r w:rsidRPr="007338A0">
        <w:rPr>
          <w:rFonts w:ascii="Arial" w:eastAsia="Arial Unicode MS" w:hAnsi="Arial" w:cs="Arial"/>
          <w:sz w:val="22"/>
          <w:szCs w:val="22"/>
        </w:rPr>
        <w:t>Rezervni sklad v katerem se oblikujejo  rezervacije za kreditna tveganja na dan 31.12.201</w:t>
      </w:r>
      <w:r>
        <w:rPr>
          <w:rFonts w:ascii="Arial" w:eastAsia="Arial Unicode MS" w:hAnsi="Arial" w:cs="Arial"/>
          <w:sz w:val="22"/>
          <w:szCs w:val="22"/>
        </w:rPr>
        <w:t>4</w:t>
      </w:r>
      <w:r w:rsidRPr="007338A0">
        <w:rPr>
          <w:rFonts w:ascii="Arial" w:eastAsia="Arial Unicode MS" w:hAnsi="Arial" w:cs="Arial"/>
          <w:sz w:val="22"/>
          <w:szCs w:val="22"/>
        </w:rPr>
        <w:t xml:space="preserve"> znaša 200.000 EUR.</w:t>
      </w:r>
      <w:r>
        <w:rPr>
          <w:rFonts w:ascii="Arial" w:eastAsia="Arial Unicode MS" w:hAnsi="Arial" w:cs="Arial"/>
          <w:sz w:val="22"/>
          <w:szCs w:val="22"/>
        </w:rPr>
        <w:t xml:space="preserve"> Celotna sredstva so deponirana na bankah in sicer glede na bonitetno oceno banke in višino obrestne mere za vezane depozite.</w:t>
      </w:r>
    </w:p>
    <w:p w:rsidR="004B0D5E" w:rsidRPr="007338A0" w:rsidRDefault="004B0D5E" w:rsidP="004B0D5E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4B0D5E" w:rsidRPr="00647594" w:rsidRDefault="004B0D5E" w:rsidP="004B0D5E">
      <w:pPr>
        <w:pStyle w:val="Naslov3"/>
        <w:rPr>
          <w:rFonts w:ascii="Arial" w:eastAsia="Arial Unicode MS" w:hAnsi="Arial" w:cs="Arial"/>
          <w:color w:val="auto"/>
        </w:rPr>
      </w:pPr>
      <w:bookmarkStart w:id="18" w:name="_Toc352750136"/>
      <w:bookmarkStart w:id="19" w:name="_Toc414017383"/>
      <w:r w:rsidRPr="00647594">
        <w:rPr>
          <w:rFonts w:ascii="Arial" w:eastAsia="Arial Unicode MS" w:hAnsi="Arial" w:cs="Arial"/>
          <w:color w:val="auto"/>
        </w:rPr>
        <w:t>Predpisi, ki opredeljujejo delo Sklada</w:t>
      </w:r>
      <w:bookmarkEnd w:id="18"/>
      <w:bookmarkEnd w:id="19"/>
    </w:p>
    <w:p w:rsidR="004B0D5E" w:rsidRPr="00122D1E" w:rsidRDefault="004B0D5E" w:rsidP="004B0D5E">
      <w:pPr>
        <w:jc w:val="both"/>
        <w:rPr>
          <w:rFonts w:ascii="Arial" w:eastAsia="Arial Unicode MS" w:hAnsi="Arial" w:cs="Arial"/>
          <w:b/>
          <w:u w:val="single"/>
        </w:rPr>
      </w:pPr>
    </w:p>
    <w:p w:rsidR="004B0D5E" w:rsidRDefault="004B0D5E" w:rsidP="004B0D5E">
      <w:pPr>
        <w:jc w:val="both"/>
        <w:rPr>
          <w:rFonts w:ascii="Arial" w:eastAsia="Arial Unicode MS" w:hAnsi="Arial" w:cs="Arial"/>
          <w:sz w:val="22"/>
          <w:szCs w:val="22"/>
        </w:rPr>
      </w:pPr>
      <w:r w:rsidRPr="00790551">
        <w:rPr>
          <w:rFonts w:ascii="Arial" w:eastAsia="Arial Unicode MS" w:hAnsi="Arial" w:cs="Arial"/>
          <w:sz w:val="22"/>
          <w:szCs w:val="22"/>
        </w:rPr>
        <w:t>Sk</w:t>
      </w:r>
      <w:r>
        <w:rPr>
          <w:rFonts w:ascii="Arial" w:eastAsia="Arial Unicode MS" w:hAnsi="Arial" w:cs="Arial"/>
          <w:sz w:val="22"/>
          <w:szCs w:val="22"/>
        </w:rPr>
        <w:t>lad deluje skladno z veljavnimi predpisi in sprejetim letnim poslovnim načrtom. Pomembnejše pravne podlage so:</w:t>
      </w:r>
    </w:p>
    <w:p w:rsidR="004B0D5E" w:rsidRPr="007335D8" w:rsidRDefault="004B0D5E" w:rsidP="004B0D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35D8">
        <w:rPr>
          <w:rFonts w:ascii="Arial" w:hAnsi="Arial" w:cs="Arial"/>
          <w:sz w:val="22"/>
          <w:szCs w:val="22"/>
        </w:rPr>
        <w:t xml:space="preserve"> Zakon o javnih skladih (Ur.l. RS, št.  77/2008</w:t>
      </w:r>
      <w:r>
        <w:rPr>
          <w:rFonts w:ascii="Arial" w:hAnsi="Arial" w:cs="Arial"/>
          <w:sz w:val="22"/>
          <w:szCs w:val="22"/>
        </w:rPr>
        <w:t>, 8/2010) in sklepi ustanoviteljev</w:t>
      </w:r>
      <w:r w:rsidRPr="007335D8">
        <w:rPr>
          <w:rFonts w:ascii="Arial" w:hAnsi="Arial" w:cs="Arial"/>
          <w:sz w:val="22"/>
          <w:szCs w:val="22"/>
        </w:rPr>
        <w:t xml:space="preserve">, </w:t>
      </w:r>
    </w:p>
    <w:p w:rsidR="004B0D5E" w:rsidRPr="007335D8" w:rsidRDefault="004B0D5E" w:rsidP="004B0D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35D8">
        <w:rPr>
          <w:rFonts w:ascii="Arial" w:hAnsi="Arial" w:cs="Arial"/>
          <w:sz w:val="22"/>
          <w:szCs w:val="22"/>
        </w:rPr>
        <w:t xml:space="preserve">Odlok o ustanovitvi Javnega sklada malega gospodarstva Goriške (Uradne objave, št. 14/2003), </w:t>
      </w:r>
    </w:p>
    <w:p w:rsidR="004B0D5E" w:rsidRPr="005A5CA9" w:rsidRDefault="004B0D5E" w:rsidP="004B0D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5CA9">
        <w:rPr>
          <w:rFonts w:ascii="Arial" w:hAnsi="Arial" w:cs="Arial"/>
          <w:sz w:val="22"/>
          <w:szCs w:val="22"/>
        </w:rPr>
        <w:t>Splošni pogoji poslovanja Javnega  Sklada malega gospodarstva Goriške  za področje gospodarstva,(št. 014-5/2014)</w:t>
      </w:r>
    </w:p>
    <w:p w:rsidR="004B0D5E" w:rsidRPr="005A5CA9" w:rsidRDefault="004B0D5E" w:rsidP="004B0D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5CA9">
        <w:rPr>
          <w:rFonts w:ascii="Arial" w:hAnsi="Arial" w:cs="Arial"/>
          <w:sz w:val="22"/>
          <w:szCs w:val="22"/>
        </w:rPr>
        <w:t>Mnenje o shemi »de minimis« pomoči »Spodbude JSMGG, št. priglasitve:M001-5628849-2014,</w:t>
      </w:r>
    </w:p>
    <w:p w:rsidR="004B0D5E" w:rsidRPr="00B56CFA" w:rsidRDefault="004B0D5E" w:rsidP="004B0D5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B56CFA">
        <w:rPr>
          <w:rFonts w:ascii="Arial" w:hAnsi="Arial" w:cs="Arial"/>
        </w:rPr>
        <w:t>Uredbo Komisije EU št. 1407/2013 z dne 18. decembra 2013 o uporabi členov 107 in 108 Pogodbe o delovanju Evropske unije pri pomoči  »de minimis« (Uradni list EU L 352/1, z dne 24.12.2013).</w:t>
      </w:r>
    </w:p>
    <w:bookmarkEnd w:id="5"/>
    <w:bookmarkEnd w:id="6"/>
    <w:p w:rsidR="00D544F2" w:rsidRDefault="00D544F2" w:rsidP="00111BF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111BFB" w:rsidRPr="00C62DFF" w:rsidRDefault="00111BFB" w:rsidP="00C62DFF">
      <w:pPr>
        <w:pStyle w:val="Naslov1"/>
        <w:rPr>
          <w:rFonts w:eastAsia="Arial Unicode MS"/>
          <w:color w:val="000000" w:themeColor="text1"/>
        </w:rPr>
      </w:pPr>
      <w:bookmarkStart w:id="20" w:name="_Toc350887371"/>
      <w:bookmarkStart w:id="21" w:name="_Toc350925552"/>
      <w:bookmarkStart w:id="22" w:name="_Toc350928786"/>
      <w:bookmarkStart w:id="23" w:name="_Toc414017384"/>
      <w:r w:rsidRPr="00C62DFF">
        <w:rPr>
          <w:rFonts w:eastAsia="Arial Unicode MS"/>
          <w:color w:val="000000" w:themeColor="text1"/>
          <w:highlight w:val="lightGray"/>
        </w:rPr>
        <w:t xml:space="preserve">STRATEŠKI DOKUMENTI IN IZHODIŠČA ZA DELOVANJE </w:t>
      </w:r>
      <w:r w:rsidR="00766FD9" w:rsidRPr="00C62DFF">
        <w:rPr>
          <w:rFonts w:eastAsia="Arial Unicode MS"/>
          <w:color w:val="000000" w:themeColor="text1"/>
          <w:highlight w:val="lightGray"/>
        </w:rPr>
        <w:t xml:space="preserve"> SK</w:t>
      </w:r>
      <w:r w:rsidRPr="00C62DFF">
        <w:rPr>
          <w:rFonts w:eastAsia="Arial Unicode MS"/>
          <w:color w:val="000000" w:themeColor="text1"/>
          <w:highlight w:val="lightGray"/>
        </w:rPr>
        <w:t>LADA</w:t>
      </w:r>
      <w:bookmarkEnd w:id="20"/>
      <w:bookmarkEnd w:id="21"/>
      <w:bookmarkEnd w:id="22"/>
      <w:bookmarkEnd w:id="23"/>
    </w:p>
    <w:p w:rsidR="00D32F7E" w:rsidRPr="00F64775" w:rsidRDefault="00D32F7E" w:rsidP="00111B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1BFB" w:rsidRDefault="00111BFB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Temeljna usmeritev </w:t>
      </w:r>
      <w:r w:rsidRPr="00903A1F">
        <w:rPr>
          <w:rFonts w:ascii="Arial" w:hAnsi="Arial" w:cs="Arial"/>
          <w:sz w:val="22"/>
          <w:szCs w:val="22"/>
        </w:rPr>
        <w:t xml:space="preserve">na področju razvoja podjetništva in osnovne kmetijske dejavnosti  je ustvariti okolje, ki bo spodbujalo nastanek in razvoj malih in srednjih podjetij, stimuliralo inovativnost in podjetniška vlaganja v tehnološki razvoj ter ustvarilo pogoje za nove zaposlitve in omogočalo ohranitev obstoječih delovnih mest. </w:t>
      </w:r>
    </w:p>
    <w:p w:rsidR="00111BFB" w:rsidRPr="00903A1F" w:rsidRDefault="00D32F7E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Glede na navedeno so splošni </w:t>
      </w:r>
      <w:r w:rsidR="00111BFB" w:rsidRPr="00903A1F">
        <w:rPr>
          <w:rFonts w:ascii="Arial" w:hAnsi="Arial" w:cs="Arial"/>
          <w:sz w:val="22"/>
          <w:szCs w:val="22"/>
        </w:rPr>
        <w:t>ciliji spodbujanja gospodarskega razvoja</w:t>
      </w:r>
      <w:r w:rsidR="00111BFB">
        <w:rPr>
          <w:rFonts w:ascii="Arial" w:hAnsi="Arial" w:cs="Arial"/>
          <w:sz w:val="22"/>
          <w:szCs w:val="22"/>
        </w:rPr>
        <w:t xml:space="preserve"> na območju občin ustanoviteljic Sklada:</w:t>
      </w:r>
    </w:p>
    <w:p w:rsidR="00111BFB" w:rsidRPr="00903A1F" w:rsidRDefault="00111BFB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1BFB" w:rsidRPr="00903A1F" w:rsidRDefault="00111BFB" w:rsidP="00111B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 xml:space="preserve">povečanje, gospodarskega, okoljskega in družbenega kapitala v lokalnem okolju ter povečanje njegove učinkovitosti v smislu konkurenčnosti gospodarstva, kakovosti življenja in trajnostne rabe naravnih virov   </w:t>
      </w:r>
    </w:p>
    <w:p w:rsidR="00111BFB" w:rsidRPr="00903A1F" w:rsidRDefault="00111BFB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1BFB" w:rsidRPr="00903A1F" w:rsidRDefault="00111BFB" w:rsidP="00111B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>skladen gospodarski razvoj Goriške z uravnoteženimi gospodarskimi, socialnimi in okoljskim vidiki, kar bi zagot</w:t>
      </w:r>
      <w:r w:rsidR="00D32F7E">
        <w:rPr>
          <w:rFonts w:ascii="Arial" w:hAnsi="Arial" w:cs="Arial"/>
          <w:sz w:val="22"/>
          <w:szCs w:val="22"/>
        </w:rPr>
        <w:t xml:space="preserve">ovilo visoko življenjsko raven </w:t>
      </w:r>
      <w:r w:rsidRPr="00903A1F">
        <w:rPr>
          <w:rFonts w:ascii="Arial" w:hAnsi="Arial" w:cs="Arial"/>
          <w:sz w:val="22"/>
          <w:szCs w:val="22"/>
        </w:rPr>
        <w:t xml:space="preserve">in kakovost zdravja ter bivalnega okolja naših občanov  </w:t>
      </w:r>
    </w:p>
    <w:p w:rsidR="00111BFB" w:rsidRPr="00903A1F" w:rsidRDefault="00111BFB" w:rsidP="00111B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1BFB" w:rsidRPr="00903A1F" w:rsidRDefault="00111BFB" w:rsidP="00111B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 xml:space="preserve">Sklad bo pri oblikovanju svojih  usmeritev upošteval analize, zaključke in tudi programe  ki </w:t>
      </w:r>
      <w:r w:rsidR="00D32F7E">
        <w:rPr>
          <w:rFonts w:ascii="Arial" w:hAnsi="Arial" w:cs="Arial"/>
          <w:sz w:val="22"/>
          <w:szCs w:val="22"/>
        </w:rPr>
        <w:t>proučujejo in usmerjajo</w:t>
      </w:r>
      <w:r w:rsidRPr="00903A1F">
        <w:rPr>
          <w:rFonts w:ascii="Arial" w:hAnsi="Arial" w:cs="Arial"/>
          <w:sz w:val="22"/>
          <w:szCs w:val="22"/>
        </w:rPr>
        <w:t xml:space="preserve"> področje spodbujanja gospodarskega razvoja, kot tudi tržne potrebe ter trenutne in v preteklosti izkazane potrebe vlagateljev po spodbudah Sklada.</w:t>
      </w:r>
    </w:p>
    <w:p w:rsidR="00111BFB" w:rsidRPr="00903A1F" w:rsidRDefault="00111BFB" w:rsidP="00111B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1BFB" w:rsidRPr="00903A1F" w:rsidRDefault="00111BFB" w:rsidP="00111B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>Sklad pri oblikovanj</w:t>
      </w:r>
      <w:r>
        <w:rPr>
          <w:rFonts w:ascii="Arial" w:hAnsi="Arial" w:cs="Arial"/>
          <w:sz w:val="22"/>
          <w:szCs w:val="22"/>
        </w:rPr>
        <w:t>u</w:t>
      </w:r>
      <w:r w:rsidRPr="00903A1F">
        <w:rPr>
          <w:rFonts w:ascii="Arial" w:hAnsi="Arial" w:cs="Arial"/>
          <w:sz w:val="22"/>
          <w:szCs w:val="22"/>
        </w:rPr>
        <w:t xml:space="preserve"> svojih usmeritev za delovanje  mora upoštevati predvsem naslednje obstoječe programske dokumente:</w:t>
      </w:r>
    </w:p>
    <w:p w:rsidR="00111BFB" w:rsidRDefault="00111BFB" w:rsidP="00111BF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 xml:space="preserve">Operativni program </w:t>
      </w:r>
      <w:r w:rsidR="002C198E">
        <w:rPr>
          <w:rFonts w:ascii="Arial" w:hAnsi="Arial" w:cs="Arial"/>
          <w:sz w:val="22"/>
          <w:szCs w:val="22"/>
        </w:rPr>
        <w:t>za izvajanje evropske kohezijske politike 2014 -2020</w:t>
      </w:r>
    </w:p>
    <w:p w:rsidR="0012062D" w:rsidRPr="00903A1F" w:rsidRDefault="0012062D" w:rsidP="00111BF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Operativni program razvoja podeželja 2014 -2020</w:t>
      </w:r>
    </w:p>
    <w:p w:rsidR="00111BFB" w:rsidRPr="00903A1F" w:rsidRDefault="00111BFB" w:rsidP="00111BF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>Regionalni razvojni program severne Primorske(Goriške statistične regije) za obdobje 20</w:t>
      </w:r>
      <w:r w:rsidR="009C6D0D">
        <w:rPr>
          <w:rFonts w:ascii="Arial" w:hAnsi="Arial" w:cs="Arial"/>
          <w:sz w:val="22"/>
          <w:szCs w:val="22"/>
        </w:rPr>
        <w:t>14</w:t>
      </w:r>
      <w:r w:rsidRPr="00903A1F">
        <w:rPr>
          <w:rFonts w:ascii="Arial" w:hAnsi="Arial" w:cs="Arial"/>
          <w:sz w:val="22"/>
          <w:szCs w:val="22"/>
        </w:rPr>
        <w:t xml:space="preserve"> -20</w:t>
      </w:r>
      <w:r w:rsidR="009C6D0D">
        <w:rPr>
          <w:rFonts w:ascii="Arial" w:hAnsi="Arial" w:cs="Arial"/>
          <w:sz w:val="22"/>
          <w:szCs w:val="22"/>
        </w:rPr>
        <w:t>20</w:t>
      </w:r>
      <w:r w:rsidRPr="00903A1F">
        <w:rPr>
          <w:rFonts w:ascii="Arial" w:hAnsi="Arial" w:cs="Arial"/>
          <w:sz w:val="22"/>
          <w:szCs w:val="22"/>
        </w:rPr>
        <w:t>,</w:t>
      </w:r>
    </w:p>
    <w:p w:rsidR="00111BFB" w:rsidRPr="00903A1F" w:rsidRDefault="00111BFB" w:rsidP="00111BF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>Načrt razvojnih programov 201</w:t>
      </w:r>
      <w:r w:rsidR="002C198E">
        <w:rPr>
          <w:rFonts w:ascii="Arial" w:hAnsi="Arial" w:cs="Arial"/>
          <w:sz w:val="22"/>
          <w:szCs w:val="22"/>
        </w:rPr>
        <w:t>5</w:t>
      </w:r>
      <w:r w:rsidRPr="00903A1F">
        <w:rPr>
          <w:rFonts w:ascii="Arial" w:hAnsi="Arial" w:cs="Arial"/>
          <w:sz w:val="22"/>
          <w:szCs w:val="22"/>
        </w:rPr>
        <w:t xml:space="preserve"> – 201</w:t>
      </w:r>
      <w:r w:rsidR="002C198E">
        <w:rPr>
          <w:rFonts w:ascii="Arial" w:hAnsi="Arial" w:cs="Arial"/>
          <w:sz w:val="22"/>
          <w:szCs w:val="22"/>
        </w:rPr>
        <w:t>9</w:t>
      </w:r>
      <w:r w:rsidRPr="00903A1F">
        <w:rPr>
          <w:rFonts w:ascii="Arial" w:hAnsi="Arial" w:cs="Arial"/>
          <w:sz w:val="22"/>
          <w:szCs w:val="22"/>
        </w:rPr>
        <w:t xml:space="preserve"> občin ustanoviteljic Sklada</w:t>
      </w:r>
      <w:r w:rsidR="00811F92">
        <w:rPr>
          <w:rFonts w:ascii="Arial" w:hAnsi="Arial" w:cs="Arial"/>
          <w:sz w:val="22"/>
          <w:szCs w:val="22"/>
        </w:rPr>
        <w:t>.</w:t>
      </w:r>
    </w:p>
    <w:p w:rsidR="00111BFB" w:rsidRPr="00903A1F" w:rsidRDefault="00111BFB" w:rsidP="00111B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3A1F">
        <w:rPr>
          <w:rFonts w:ascii="Arial" w:hAnsi="Arial" w:cs="Arial"/>
          <w:sz w:val="22"/>
          <w:szCs w:val="22"/>
        </w:rPr>
        <w:t xml:space="preserve">    </w:t>
      </w:r>
    </w:p>
    <w:p w:rsidR="00111BFB" w:rsidRDefault="00111BFB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 pripravi poslovnega in finančnega načrta za leto 201</w:t>
      </w:r>
      <w:r w:rsidR="002C198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je Sklad sledil </w:t>
      </w:r>
      <w:r w:rsidR="00035C70">
        <w:rPr>
          <w:rFonts w:ascii="Arial" w:hAnsi="Arial" w:cs="Arial"/>
          <w:sz w:val="22"/>
          <w:szCs w:val="22"/>
        </w:rPr>
        <w:t>temeljnim</w:t>
      </w:r>
      <w:r>
        <w:rPr>
          <w:rFonts w:ascii="Arial" w:hAnsi="Arial" w:cs="Arial"/>
          <w:sz w:val="22"/>
          <w:szCs w:val="22"/>
        </w:rPr>
        <w:t xml:space="preserve"> usmeritvam na področju spodbujanja podjetništva in osnovne kmetijske dejavnosti in sicer si  bo s svojim delovanjem prizadeval ustvariti okolje</w:t>
      </w:r>
      <w:r w:rsidRPr="00903A1F">
        <w:rPr>
          <w:rFonts w:ascii="Arial" w:hAnsi="Arial" w:cs="Arial"/>
          <w:sz w:val="22"/>
          <w:szCs w:val="22"/>
        </w:rPr>
        <w:t>, ki bo spodbujalo nastanek in razvoj malih in srednjih podjetij, stimuliralo inovativnost in podjetniška vlaganja v tehnološki razvoj ter ustvarilo pogoje za nove zaposlitve in omogočalo ohranitev obstoječih delovnih mest.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11BFB" w:rsidRDefault="00111BFB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4F2" w:rsidRDefault="00D544F2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4F2" w:rsidRDefault="00D544F2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66FD9" w:rsidRPr="00C62DFF" w:rsidRDefault="00BB598B" w:rsidP="00C62DFF">
      <w:pPr>
        <w:pStyle w:val="Naslov2"/>
        <w:rPr>
          <w:color w:val="000000" w:themeColor="text1"/>
        </w:rPr>
      </w:pPr>
      <w:bookmarkStart w:id="24" w:name="_Toc414017385"/>
      <w:r w:rsidRPr="00C62DFF">
        <w:rPr>
          <w:color w:val="000000" w:themeColor="text1"/>
        </w:rPr>
        <w:t>DOLGOROČNI PROGRAMSKI IN POSLOVNI CILJI SKLADA</w:t>
      </w:r>
      <w:bookmarkEnd w:id="24"/>
    </w:p>
    <w:p w:rsidR="001749A1" w:rsidRDefault="001749A1" w:rsidP="00111B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49A1" w:rsidRPr="00636A2D" w:rsidRDefault="00636A2D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Temeljna usmeritev Sklada je postati učinkovita regionalna institucija z vzpostavljenimi finančnimi instrumenti, ki bodo ponujali ustrezne rešitve za razvojno –poslovne projekte v podjetniškem sektorju in na področju osnovne in dopolnilne dejavnosti na kmetijah.  </w:t>
      </w:r>
    </w:p>
    <w:p w:rsidR="00F932B8" w:rsidRPr="003221B0" w:rsidRDefault="00F932B8" w:rsidP="00F932B8">
      <w:pPr>
        <w:jc w:val="both"/>
        <w:rPr>
          <w:rFonts w:ascii="Arial" w:eastAsia="Arial Unicode MS" w:hAnsi="Arial" w:cs="Arial"/>
          <w:sz w:val="22"/>
          <w:szCs w:val="22"/>
        </w:rPr>
      </w:pPr>
      <w:r w:rsidRPr="003221B0">
        <w:rPr>
          <w:rFonts w:ascii="Arial" w:eastAsia="Arial Unicode MS" w:hAnsi="Arial" w:cs="Arial"/>
          <w:sz w:val="22"/>
          <w:szCs w:val="22"/>
        </w:rPr>
        <w:t>Sklad  s svojim delovanjem prispeva k uresničevanju  splošnih ciljev regionalne in lokalne politike tako, da:</w:t>
      </w:r>
    </w:p>
    <w:p w:rsidR="00F932B8" w:rsidRPr="003221B0" w:rsidRDefault="00F932B8" w:rsidP="00F932B8">
      <w:pPr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Pr="003221B0">
        <w:rPr>
          <w:rFonts w:ascii="Arial" w:eastAsia="Arial Unicode MS" w:hAnsi="Arial" w:cs="Arial"/>
          <w:sz w:val="22"/>
          <w:szCs w:val="22"/>
        </w:rPr>
        <w:t>odpira investicijske projekte podjetniškega značaja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3221B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932B8" w:rsidRPr="003221B0" w:rsidRDefault="00F932B8" w:rsidP="00F932B8">
      <w:pPr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Pr="003221B0">
        <w:rPr>
          <w:rFonts w:ascii="Arial" w:eastAsia="Arial Unicode MS" w:hAnsi="Arial" w:cs="Arial"/>
          <w:sz w:val="22"/>
          <w:szCs w:val="22"/>
        </w:rPr>
        <w:t>odpira investicije, ki omogočajo ustvarjanje novih delovnih mest in ohranjanje obstoječih</w:t>
      </w:r>
      <w:r>
        <w:rPr>
          <w:rFonts w:ascii="Arial" w:eastAsia="Arial Unicode MS" w:hAnsi="Arial" w:cs="Arial"/>
          <w:sz w:val="22"/>
          <w:szCs w:val="22"/>
        </w:rPr>
        <w:t>,</w:t>
      </w:r>
    </w:p>
    <w:p w:rsidR="00F932B8" w:rsidRPr="003221B0" w:rsidRDefault="00F932B8" w:rsidP="00F932B8">
      <w:pPr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Pr="003221B0">
        <w:rPr>
          <w:rFonts w:ascii="Arial" w:eastAsia="Arial Unicode MS" w:hAnsi="Arial" w:cs="Arial"/>
          <w:sz w:val="22"/>
          <w:szCs w:val="22"/>
        </w:rPr>
        <w:t>odpira podjetniške projekte in projekte kmetijskih gospodarstev, ki ohranjajo oz.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3221B0">
        <w:rPr>
          <w:rFonts w:ascii="Arial" w:eastAsia="Arial Unicode MS" w:hAnsi="Arial" w:cs="Arial"/>
          <w:sz w:val="22"/>
          <w:szCs w:val="22"/>
        </w:rPr>
        <w:t>poveč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3221B0">
        <w:rPr>
          <w:rFonts w:ascii="Arial" w:eastAsia="Arial Unicode MS" w:hAnsi="Arial" w:cs="Arial"/>
          <w:sz w:val="22"/>
          <w:szCs w:val="22"/>
        </w:rPr>
        <w:t>jejo delovna mesta oz.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3221B0">
        <w:rPr>
          <w:rFonts w:ascii="Arial" w:eastAsia="Arial Unicode MS" w:hAnsi="Arial" w:cs="Arial"/>
          <w:sz w:val="22"/>
          <w:szCs w:val="22"/>
        </w:rPr>
        <w:t>dvig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3221B0">
        <w:rPr>
          <w:rFonts w:ascii="Arial" w:eastAsia="Arial Unicode MS" w:hAnsi="Arial" w:cs="Arial"/>
          <w:sz w:val="22"/>
          <w:szCs w:val="22"/>
        </w:rPr>
        <w:t>jejo dodano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3221B0">
        <w:rPr>
          <w:rFonts w:ascii="Arial" w:eastAsia="Arial Unicode MS" w:hAnsi="Arial" w:cs="Arial"/>
          <w:sz w:val="22"/>
          <w:szCs w:val="22"/>
        </w:rPr>
        <w:t>vrednost/zaposlenega, povečujejo prihodek v podjetju</w:t>
      </w:r>
      <w:r>
        <w:rPr>
          <w:rFonts w:ascii="Arial" w:eastAsia="Arial Unicode MS" w:hAnsi="Arial" w:cs="Arial"/>
          <w:sz w:val="22"/>
          <w:szCs w:val="22"/>
        </w:rPr>
        <w:t>,</w:t>
      </w:r>
    </w:p>
    <w:p w:rsidR="00F932B8" w:rsidRPr="003221B0" w:rsidRDefault="00F932B8" w:rsidP="00F932B8">
      <w:pPr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Pr="003221B0">
        <w:rPr>
          <w:rFonts w:ascii="Arial" w:eastAsia="Arial Unicode MS" w:hAnsi="Arial" w:cs="Arial"/>
          <w:sz w:val="22"/>
          <w:szCs w:val="22"/>
        </w:rPr>
        <w:t>odpira začetne investicije in nastanek novih mikro in malih podjetij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3221B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749A1" w:rsidRDefault="001749A1" w:rsidP="00111B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49A1" w:rsidRPr="00C62DFF" w:rsidRDefault="001749A1" w:rsidP="00C62DFF">
      <w:pPr>
        <w:pStyle w:val="Naslov3"/>
        <w:rPr>
          <w:rFonts w:eastAsia="Arial Unicode MS"/>
          <w:color w:val="000000" w:themeColor="text1"/>
        </w:rPr>
      </w:pPr>
      <w:bookmarkStart w:id="25" w:name="_Toc414017386"/>
      <w:r w:rsidRPr="00C62DFF">
        <w:rPr>
          <w:rFonts w:eastAsia="Arial Unicode MS"/>
          <w:color w:val="000000" w:themeColor="text1"/>
        </w:rPr>
        <w:t>D</w:t>
      </w:r>
      <w:r w:rsidR="00D544F2" w:rsidRPr="00C62DFF">
        <w:rPr>
          <w:rFonts w:eastAsia="Arial Unicode MS"/>
          <w:color w:val="000000" w:themeColor="text1"/>
        </w:rPr>
        <w:t>olgoročni programski cilji Sklada</w:t>
      </w:r>
      <w:bookmarkEnd w:id="25"/>
    </w:p>
    <w:p w:rsidR="008C0EF7" w:rsidRDefault="008C0EF7" w:rsidP="001749A1">
      <w:pPr>
        <w:rPr>
          <w:rFonts w:ascii="Arial" w:eastAsia="Arial Unicode MS" w:hAnsi="Arial" w:cs="Arial"/>
          <w:b/>
        </w:rPr>
      </w:pPr>
    </w:p>
    <w:p w:rsidR="001749A1" w:rsidRPr="008C0EF7" w:rsidRDefault="008C0EF7" w:rsidP="008C0EF7">
      <w:pPr>
        <w:pStyle w:val="Napis"/>
        <w:rPr>
          <w:rFonts w:ascii="Arial" w:eastAsia="Arial Unicode MS" w:hAnsi="Arial" w:cs="Arial"/>
          <w:b w:val="0"/>
          <w:i/>
          <w:color w:val="000000" w:themeColor="text1"/>
          <w:sz w:val="20"/>
          <w:szCs w:val="20"/>
        </w:rPr>
      </w:pPr>
      <w:bookmarkStart w:id="26" w:name="_Toc414017420"/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 xml:space="preserve">Tabela </w: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begin"/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SEQ Tabela \* ARABIC </w:instrTex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separate"/>
      </w:r>
      <w:r w:rsidR="00453A9F">
        <w:rPr>
          <w:rFonts w:ascii="Arial" w:hAnsi="Arial" w:cs="Arial"/>
          <w:i/>
          <w:noProof/>
          <w:color w:val="000000" w:themeColor="text1"/>
          <w:sz w:val="20"/>
          <w:szCs w:val="20"/>
        </w:rPr>
        <w:t>2</w: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>: Dolgoročni programski cilji: plan za obdobje 2014-2018- MIKRO CILJI</w:t>
      </w:r>
      <w:bookmarkEnd w:id="26"/>
    </w:p>
    <w:tbl>
      <w:tblPr>
        <w:tblStyle w:val="Tabela-mrea"/>
        <w:tblW w:w="9889" w:type="dxa"/>
        <w:tblLayout w:type="fixed"/>
        <w:tblLook w:val="04A0"/>
      </w:tblPr>
      <w:tblGrid>
        <w:gridCol w:w="3510"/>
        <w:gridCol w:w="3969"/>
        <w:gridCol w:w="2410"/>
      </w:tblGrid>
      <w:tr w:rsidR="001749A1" w:rsidTr="00E546D6">
        <w:tc>
          <w:tcPr>
            <w:tcW w:w="988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749A1" w:rsidRPr="00275869" w:rsidRDefault="00275869" w:rsidP="002C198E">
            <w:pPr>
              <w:rPr>
                <w:rFonts w:ascii="Arial" w:eastAsia="Arial Unicode MS" w:hAnsi="Arial" w:cs="Arial"/>
                <w:b/>
              </w:rPr>
            </w:pPr>
            <w:r w:rsidRPr="00275869">
              <w:rPr>
                <w:rFonts w:ascii="Arial" w:eastAsia="Arial Unicode MS" w:hAnsi="Arial" w:cs="Arial"/>
                <w:b/>
                <w:sz w:val="20"/>
                <w:szCs w:val="20"/>
              </w:rPr>
              <w:t>Dolgoročni</w:t>
            </w:r>
            <w:r w:rsidR="00F932B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programski </w:t>
            </w:r>
            <w:r w:rsidRPr="0027586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cilji</w:t>
            </w:r>
            <w:r w:rsidR="00F932B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: plan za obdobje </w:t>
            </w:r>
            <w:r w:rsidRPr="0027586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201</w:t>
            </w:r>
            <w:r w:rsidR="002C198E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  <w:r w:rsidRPr="0027586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-201</w:t>
            </w:r>
            <w:r w:rsidR="002C198E">
              <w:rPr>
                <w:rFonts w:ascii="Arial" w:eastAsia="Arial Unicode MS" w:hAnsi="Arial" w:cs="Arial"/>
                <w:b/>
                <w:sz w:val="20"/>
                <w:szCs w:val="20"/>
              </w:rPr>
              <w:t>9</w:t>
            </w:r>
            <w:r w:rsidR="001749A1" w:rsidRPr="0027586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9A1" w:rsidRPr="005F6423" w:rsidTr="00E546D6">
        <w:tc>
          <w:tcPr>
            <w:tcW w:w="9889" w:type="dxa"/>
            <w:gridSpan w:val="3"/>
            <w:shd w:val="clear" w:color="auto" w:fill="EEECE1" w:themeFill="background2"/>
          </w:tcPr>
          <w:p w:rsidR="001749A1" w:rsidRPr="005F6423" w:rsidRDefault="001749A1" w:rsidP="00E546D6">
            <w:pPr>
              <w:rPr>
                <w:rFonts w:ascii="Arial" w:eastAsia="Arial Unicode MS" w:hAnsi="Arial" w:cs="Arial"/>
                <w:b/>
                <w:u w:val="single"/>
              </w:rPr>
            </w:pPr>
            <w:r w:rsidRPr="005F6423">
              <w:rPr>
                <w:rFonts w:ascii="Arial" w:eastAsia="Arial Unicode MS" w:hAnsi="Arial" w:cs="Arial"/>
                <w:b/>
                <w:sz w:val="20"/>
                <w:szCs w:val="20"/>
              </w:rPr>
              <w:t>MIKRO CILJI</w:t>
            </w:r>
          </w:p>
        </w:tc>
      </w:tr>
      <w:tr w:rsidR="00F932B8" w:rsidTr="00503EB2">
        <w:tc>
          <w:tcPr>
            <w:tcW w:w="7479" w:type="dxa"/>
            <w:gridSpan w:val="2"/>
          </w:tcPr>
          <w:p w:rsidR="00F932B8" w:rsidRPr="00F932B8" w:rsidRDefault="00F932B8" w:rsidP="00F93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932B8">
              <w:rPr>
                <w:rFonts w:ascii="Arial" w:eastAsia="Arial Unicode MS" w:hAnsi="Arial" w:cs="Arial"/>
                <w:sz w:val="18"/>
                <w:szCs w:val="18"/>
              </w:rPr>
              <w:t>zagotoviti  posojila pod najugodnejšimi pogoji;</w:t>
            </w:r>
          </w:p>
          <w:p w:rsidR="00F932B8" w:rsidRPr="00F932B8" w:rsidRDefault="00F932B8" w:rsidP="00503EB2">
            <w:pPr>
              <w:pStyle w:val="Odstavekseznama"/>
              <w:numPr>
                <w:ilvl w:val="0"/>
                <w:numId w:val="31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F932B8">
              <w:rPr>
                <w:rFonts w:ascii="Arial" w:eastAsia="Arial Unicode MS" w:hAnsi="Arial" w:cs="Arial"/>
                <w:sz w:val="18"/>
                <w:szCs w:val="18"/>
              </w:rPr>
              <w:t xml:space="preserve">brez obresti z najmanj enoletnim moratorijem na odplačilo in brez </w:t>
            </w:r>
            <w:r w:rsidR="00503EB2">
              <w:rPr>
                <w:rFonts w:ascii="Arial" w:eastAsia="Arial Unicode MS" w:hAnsi="Arial" w:cs="Arial"/>
                <w:sz w:val="18"/>
                <w:szCs w:val="18"/>
              </w:rPr>
              <w:t>z</w:t>
            </w:r>
            <w:r w:rsidRPr="00F932B8">
              <w:rPr>
                <w:rFonts w:ascii="Arial" w:eastAsia="Arial Unicode MS" w:hAnsi="Arial" w:cs="Arial"/>
                <w:sz w:val="18"/>
                <w:szCs w:val="18"/>
              </w:rPr>
              <w:t xml:space="preserve">aračunavanja stroškov odobritve posojila , </w:t>
            </w:r>
          </w:p>
        </w:tc>
        <w:tc>
          <w:tcPr>
            <w:tcW w:w="2410" w:type="dxa"/>
          </w:tcPr>
          <w:p w:rsidR="00F932B8" w:rsidRPr="005A0FEF" w:rsidRDefault="00F932B8" w:rsidP="00E546D6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932B8" w:rsidTr="00503EB2">
        <w:tc>
          <w:tcPr>
            <w:tcW w:w="7479" w:type="dxa"/>
            <w:gridSpan w:val="2"/>
          </w:tcPr>
          <w:p w:rsidR="00F932B8" w:rsidRDefault="00193BE5" w:rsidP="00F932B8">
            <w:pPr>
              <w:tabs>
                <w:tab w:val="right" w:pos="329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</w:t>
            </w:r>
            <w:r w:rsidR="00F932B8" w:rsidRPr="00BE555C">
              <w:rPr>
                <w:rFonts w:ascii="Arial" w:eastAsia="Arial Unicode MS" w:hAnsi="Arial" w:cs="Arial"/>
                <w:sz w:val="20"/>
                <w:szCs w:val="20"/>
              </w:rPr>
              <w:t>agotovi</w:t>
            </w:r>
            <w:r w:rsidR="00F932B8">
              <w:rPr>
                <w:rFonts w:ascii="Arial" w:eastAsia="Arial Unicode MS" w:hAnsi="Arial" w:cs="Arial"/>
                <w:sz w:val="20"/>
                <w:szCs w:val="20"/>
              </w:rPr>
              <w:t xml:space="preserve">ti </w:t>
            </w:r>
            <w:r w:rsidR="00F932B8" w:rsidRPr="00BE55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cca </w:t>
            </w:r>
            <w:r w:rsidR="002C198E">
              <w:rPr>
                <w:rFonts w:ascii="Arial" w:eastAsia="Arial Unicode MS" w:hAnsi="Arial" w:cs="Arial"/>
                <w:sz w:val="20"/>
                <w:szCs w:val="20"/>
              </w:rPr>
              <w:t>8,0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mio EUR ugodnih finančnih sredstev za izvedbo: </w:t>
            </w:r>
          </w:p>
          <w:p w:rsidR="00F932B8" w:rsidRPr="005A0FEF" w:rsidRDefault="00F932B8" w:rsidP="00E546D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32B8" w:rsidRPr="005A0FEF" w:rsidRDefault="00F932B8" w:rsidP="00E546D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749A1" w:rsidTr="00503EB2">
        <w:tc>
          <w:tcPr>
            <w:tcW w:w="3510" w:type="dxa"/>
          </w:tcPr>
          <w:p w:rsidR="001749A1" w:rsidRPr="00CC2002" w:rsidRDefault="001749A1" w:rsidP="001749A1">
            <w:pPr>
              <w:pStyle w:val="Odstavekseznama"/>
              <w:numPr>
                <w:ilvl w:val="0"/>
                <w:numId w:val="28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CC2002">
              <w:rPr>
                <w:rFonts w:ascii="Arial" w:eastAsia="Arial Unicode MS" w:hAnsi="Arial" w:cs="Arial"/>
                <w:sz w:val="18"/>
                <w:szCs w:val="18"/>
              </w:rPr>
              <w:t>posojil za podjetniško dejavnost</w:t>
            </w:r>
          </w:p>
        </w:tc>
        <w:tc>
          <w:tcPr>
            <w:tcW w:w="3969" w:type="dxa"/>
          </w:tcPr>
          <w:p w:rsidR="001749A1" w:rsidRPr="00CC2002" w:rsidRDefault="00F932B8" w:rsidP="00F93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cca 1,4 mio EUR letno </w:t>
            </w:r>
          </w:p>
        </w:tc>
        <w:tc>
          <w:tcPr>
            <w:tcW w:w="2410" w:type="dxa"/>
          </w:tcPr>
          <w:p w:rsidR="001749A1" w:rsidRPr="0075533B" w:rsidRDefault="001749A1" w:rsidP="00E546D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749A1" w:rsidRPr="00CC2002" w:rsidTr="00503EB2">
        <w:tc>
          <w:tcPr>
            <w:tcW w:w="3510" w:type="dxa"/>
          </w:tcPr>
          <w:p w:rsidR="001749A1" w:rsidRPr="00CC2002" w:rsidRDefault="001749A1" w:rsidP="001749A1">
            <w:pPr>
              <w:pStyle w:val="Odstavekseznama"/>
              <w:numPr>
                <w:ilvl w:val="0"/>
                <w:numId w:val="28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CC2002">
              <w:rPr>
                <w:rFonts w:ascii="Arial" w:eastAsia="Arial Unicode MS" w:hAnsi="Arial" w:cs="Arial"/>
                <w:sz w:val="18"/>
                <w:szCs w:val="18"/>
              </w:rPr>
              <w:t>posojil za   kmetijsko dejavnost</w:t>
            </w:r>
          </w:p>
        </w:tc>
        <w:tc>
          <w:tcPr>
            <w:tcW w:w="3969" w:type="dxa"/>
          </w:tcPr>
          <w:p w:rsidR="001749A1" w:rsidRPr="00CC2002" w:rsidRDefault="00F932B8" w:rsidP="00A4366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Cca 0,</w:t>
            </w:r>
            <w:r w:rsidR="00A4366F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mio EUR letno</w:t>
            </w:r>
          </w:p>
        </w:tc>
        <w:tc>
          <w:tcPr>
            <w:tcW w:w="2410" w:type="dxa"/>
          </w:tcPr>
          <w:p w:rsidR="001749A1" w:rsidRPr="00CC2002" w:rsidRDefault="001749A1" w:rsidP="00E546D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932B8" w:rsidRPr="00CC2002" w:rsidTr="00503EB2">
        <w:tc>
          <w:tcPr>
            <w:tcW w:w="7479" w:type="dxa"/>
            <w:gridSpan w:val="2"/>
          </w:tcPr>
          <w:p w:rsidR="00F932B8" w:rsidRDefault="00193BE5" w:rsidP="00E546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</w:t>
            </w:r>
            <w:r w:rsidR="00F932B8">
              <w:rPr>
                <w:rFonts w:ascii="Arial" w:eastAsia="Arial Unicode MS" w:hAnsi="Arial" w:cs="Arial"/>
                <w:sz w:val="18"/>
                <w:szCs w:val="18"/>
              </w:rPr>
              <w:t xml:space="preserve">odpreti. cca </w:t>
            </w:r>
            <w:r w:rsidR="007F3A43">
              <w:rPr>
                <w:rFonts w:ascii="Arial" w:eastAsia="Arial Unicode MS" w:hAnsi="Arial" w:cs="Arial"/>
                <w:sz w:val="18"/>
                <w:szCs w:val="18"/>
              </w:rPr>
              <w:t>40</w:t>
            </w:r>
            <w:r w:rsidR="00F932B8">
              <w:rPr>
                <w:rFonts w:ascii="Arial" w:eastAsia="Arial Unicode MS" w:hAnsi="Arial" w:cs="Arial"/>
                <w:sz w:val="18"/>
                <w:szCs w:val="18"/>
              </w:rPr>
              <w:t xml:space="preserve"> projektov v letno</w:t>
            </w:r>
            <w:r w:rsidR="0032352C">
              <w:rPr>
                <w:rFonts w:ascii="Arial" w:eastAsia="Arial Unicode MS" w:hAnsi="Arial" w:cs="Arial"/>
                <w:sz w:val="18"/>
                <w:szCs w:val="18"/>
              </w:rPr>
              <w:t>;</w:t>
            </w:r>
            <w:r w:rsidR="00F932B8">
              <w:rPr>
                <w:rFonts w:ascii="Arial" w:eastAsia="Arial Unicode MS" w:hAnsi="Arial" w:cs="Arial"/>
                <w:sz w:val="18"/>
                <w:szCs w:val="18"/>
              </w:rPr>
              <w:t>cca 2</w:t>
            </w:r>
            <w:r w:rsidR="007F3A43">
              <w:rPr>
                <w:rFonts w:ascii="Arial" w:eastAsia="Arial Unicode MS" w:hAnsi="Arial" w:cs="Arial"/>
                <w:sz w:val="18"/>
                <w:szCs w:val="18"/>
              </w:rPr>
              <w:t>0</w:t>
            </w:r>
            <w:r w:rsidR="00F932B8">
              <w:rPr>
                <w:rFonts w:ascii="Arial" w:eastAsia="Arial Unicode MS" w:hAnsi="Arial" w:cs="Arial"/>
                <w:sz w:val="18"/>
                <w:szCs w:val="18"/>
              </w:rPr>
              <w:t xml:space="preserve">0 projektov skupno </w:t>
            </w:r>
          </w:p>
          <w:p w:rsidR="00F932B8" w:rsidRDefault="00F932B8" w:rsidP="00F93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F932B8" w:rsidRDefault="00F932B8" w:rsidP="00E546D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2352C" w:rsidRPr="00CC2002" w:rsidTr="00503EB2">
        <w:tc>
          <w:tcPr>
            <w:tcW w:w="7479" w:type="dxa"/>
            <w:gridSpan w:val="2"/>
          </w:tcPr>
          <w:p w:rsidR="0032352C" w:rsidRDefault="00193BE5" w:rsidP="0032352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z</w:t>
            </w:r>
            <w:r w:rsidR="0032352C">
              <w:rPr>
                <w:rFonts w:ascii="Arial" w:eastAsia="Arial Unicode MS" w:hAnsi="Arial" w:cs="Arial"/>
                <w:sz w:val="18"/>
                <w:szCs w:val="18"/>
              </w:rPr>
              <w:t>agotoviti posebno ugodne pogoje za nova podjetja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v obliki dodeljevanja finančnih virov pod posebej ugodnimi pogoji</w:t>
            </w:r>
          </w:p>
        </w:tc>
        <w:tc>
          <w:tcPr>
            <w:tcW w:w="2410" w:type="dxa"/>
          </w:tcPr>
          <w:p w:rsidR="0032352C" w:rsidRDefault="0032352C" w:rsidP="00E546D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749A1" w:rsidRDefault="001749A1" w:rsidP="001749A1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8C0EF7" w:rsidRPr="008C0EF7" w:rsidRDefault="008C0EF7" w:rsidP="008C0EF7">
      <w:pPr>
        <w:pStyle w:val="Napis"/>
        <w:rPr>
          <w:rFonts w:ascii="Arial" w:eastAsia="Arial Unicode MS" w:hAnsi="Arial" w:cs="Arial"/>
          <w:b w:val="0"/>
          <w:i/>
          <w:color w:val="000000" w:themeColor="text1"/>
          <w:sz w:val="20"/>
          <w:szCs w:val="20"/>
          <w:u w:val="single"/>
        </w:rPr>
      </w:pPr>
      <w:bookmarkStart w:id="27" w:name="_Toc414017421"/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 xml:space="preserve">Tabela </w: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begin"/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SEQ Tabela \* ARABIC </w:instrTex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separate"/>
      </w:r>
      <w:r w:rsidR="00453A9F">
        <w:rPr>
          <w:rFonts w:ascii="Arial" w:hAnsi="Arial" w:cs="Arial"/>
          <w:i/>
          <w:noProof/>
          <w:color w:val="000000" w:themeColor="text1"/>
          <w:sz w:val="20"/>
          <w:szCs w:val="20"/>
        </w:rPr>
        <w:t>3</w: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>: Dolgoročni programski cilji: plan za obdobje 201</w:t>
      </w:r>
      <w:r w:rsidR="002C198E">
        <w:rPr>
          <w:rFonts w:ascii="Arial" w:hAnsi="Arial" w:cs="Arial"/>
          <w:i/>
          <w:color w:val="000000" w:themeColor="text1"/>
          <w:sz w:val="20"/>
          <w:szCs w:val="20"/>
        </w:rPr>
        <w:t>5</w:t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>-201</w:t>
      </w:r>
      <w:r w:rsidR="002C198E">
        <w:rPr>
          <w:rFonts w:ascii="Arial" w:hAnsi="Arial" w:cs="Arial"/>
          <w:i/>
          <w:color w:val="000000" w:themeColor="text1"/>
          <w:sz w:val="20"/>
          <w:szCs w:val="20"/>
        </w:rPr>
        <w:t>9</w:t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>- MAKRO CILJI</w:t>
      </w:r>
      <w:bookmarkEnd w:id="27"/>
    </w:p>
    <w:tbl>
      <w:tblPr>
        <w:tblStyle w:val="Tabela-mrea"/>
        <w:tblW w:w="9889" w:type="dxa"/>
        <w:shd w:val="clear" w:color="auto" w:fill="EEECE1" w:themeFill="background2"/>
        <w:tblLayout w:type="fixed"/>
        <w:tblLook w:val="04A0"/>
      </w:tblPr>
      <w:tblGrid>
        <w:gridCol w:w="7479"/>
        <w:gridCol w:w="2410"/>
      </w:tblGrid>
      <w:tr w:rsidR="00E546D6" w:rsidTr="00503EB2">
        <w:tc>
          <w:tcPr>
            <w:tcW w:w="9889" w:type="dxa"/>
            <w:gridSpan w:val="2"/>
            <w:shd w:val="clear" w:color="auto" w:fill="DDD9C3" w:themeFill="background2" w:themeFillShade="E6"/>
          </w:tcPr>
          <w:p w:rsidR="00E546D6" w:rsidRDefault="00E546D6" w:rsidP="00E546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94526">
              <w:rPr>
                <w:rFonts w:ascii="Arial" w:eastAsia="Arial Unicode MS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AKRO CILJI</w:t>
            </w:r>
          </w:p>
        </w:tc>
      </w:tr>
      <w:tr w:rsidR="00E546D6" w:rsidRPr="002F17CA" w:rsidTr="00503EB2">
        <w:tc>
          <w:tcPr>
            <w:tcW w:w="9889" w:type="dxa"/>
            <w:gridSpan w:val="2"/>
            <w:shd w:val="clear" w:color="auto" w:fill="EEECE1" w:themeFill="background2"/>
          </w:tcPr>
          <w:p w:rsidR="00E546D6" w:rsidRPr="002F17CA" w:rsidRDefault="00E546D6" w:rsidP="00E546D6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Ustvariti vidne učinke dodeljenih posojil v okolju </w:t>
            </w:r>
            <w:r w:rsidRPr="002F17C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20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14 </w:t>
            </w:r>
            <w:r w:rsidRPr="002F17C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-201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8</w:t>
            </w:r>
            <w:r w:rsidRPr="002F17C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                </w:t>
            </w:r>
            <w:r w:rsidRPr="002F17C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</w:t>
            </w:r>
            <w:r w:rsidRPr="002F17C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46D6" w:rsidTr="00503EB2">
        <w:tc>
          <w:tcPr>
            <w:tcW w:w="7479" w:type="dxa"/>
            <w:shd w:val="clear" w:color="auto" w:fill="EEECE1" w:themeFill="background2"/>
          </w:tcPr>
          <w:p w:rsidR="00E546D6" w:rsidRPr="00503EB2" w:rsidRDefault="007F3A43" w:rsidP="007F3A43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ohraniti oziroma </w:t>
            </w:r>
            <w:r w:rsidR="00503EB2" w:rsidRPr="00503EB2">
              <w:rPr>
                <w:rFonts w:ascii="Arial" w:eastAsia="Arial Unicode MS" w:hAnsi="Arial" w:cs="Arial"/>
                <w:sz w:val="18"/>
                <w:szCs w:val="18"/>
              </w:rPr>
              <w:t>p</w:t>
            </w:r>
            <w:r w:rsidR="00E546D6" w:rsidRPr="00503EB2">
              <w:rPr>
                <w:rFonts w:ascii="Arial" w:eastAsia="Arial Unicode MS" w:hAnsi="Arial" w:cs="Arial"/>
                <w:sz w:val="18"/>
                <w:szCs w:val="18"/>
              </w:rPr>
              <w:t xml:space="preserve">ovečati število zaposlenih </w:t>
            </w:r>
            <w:r w:rsidR="00503EB2" w:rsidRPr="00503EB2">
              <w:rPr>
                <w:rFonts w:ascii="Arial" w:eastAsia="Arial Unicode MS" w:hAnsi="Arial" w:cs="Arial"/>
                <w:sz w:val="18"/>
                <w:szCs w:val="18"/>
              </w:rPr>
              <w:t xml:space="preserve"> v treh letih po zaključku investicije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v podprtih podjetjih</w:t>
            </w:r>
            <w:r w:rsidR="00503EB2" w:rsidRPr="00503EB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EEECE1" w:themeFill="background2"/>
          </w:tcPr>
          <w:p w:rsidR="00E546D6" w:rsidRDefault="00E546D6" w:rsidP="00E546D6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546D6" w:rsidTr="00503EB2">
        <w:tc>
          <w:tcPr>
            <w:tcW w:w="7479" w:type="dxa"/>
            <w:shd w:val="clear" w:color="auto" w:fill="EEECE1" w:themeFill="background2"/>
          </w:tcPr>
          <w:p w:rsidR="00E546D6" w:rsidRPr="00503EB2" w:rsidRDefault="00E546D6" w:rsidP="007F3A43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503EB2">
              <w:rPr>
                <w:rFonts w:ascii="Arial" w:eastAsia="Arial Unicode MS" w:hAnsi="Arial" w:cs="Arial"/>
                <w:sz w:val="18"/>
                <w:szCs w:val="18"/>
              </w:rPr>
              <w:t xml:space="preserve">povečati  dodano vrednost na zaposlenega v podprtem podjetju za cca 5% v treh letih po zaključku investicije v treh letih od prejema pomoči na podprto podjetje </w:t>
            </w:r>
          </w:p>
        </w:tc>
        <w:tc>
          <w:tcPr>
            <w:tcW w:w="2410" w:type="dxa"/>
            <w:shd w:val="clear" w:color="auto" w:fill="EEECE1" w:themeFill="background2"/>
          </w:tcPr>
          <w:p w:rsidR="00E546D6" w:rsidRDefault="00E546D6" w:rsidP="00E546D6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749A1" w:rsidRDefault="001749A1" w:rsidP="001749A1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2E14E4" w:rsidRDefault="002E14E4" w:rsidP="00501474">
      <w:pPr>
        <w:jc w:val="both"/>
        <w:rPr>
          <w:rFonts w:ascii="Arial" w:eastAsia="Arial Unicode MS" w:hAnsi="Arial" w:cs="Arial"/>
          <w:b/>
        </w:rPr>
      </w:pPr>
    </w:p>
    <w:p w:rsidR="00E701B4" w:rsidRDefault="007F3A43" w:rsidP="00C62DFF">
      <w:pPr>
        <w:pStyle w:val="Naslov3"/>
        <w:rPr>
          <w:rFonts w:eastAsia="Arial Unicode MS"/>
          <w:color w:val="000000" w:themeColor="text1"/>
        </w:rPr>
      </w:pPr>
      <w:bookmarkStart w:id="28" w:name="_Toc414017387"/>
      <w:r>
        <w:rPr>
          <w:rFonts w:eastAsia="Arial Unicode MS"/>
          <w:color w:val="000000" w:themeColor="text1"/>
        </w:rPr>
        <w:lastRenderedPageBreak/>
        <w:t>D</w:t>
      </w:r>
      <w:r w:rsidR="00E701B4" w:rsidRPr="00C62DFF">
        <w:rPr>
          <w:rFonts w:eastAsia="Arial Unicode MS"/>
          <w:color w:val="000000" w:themeColor="text1"/>
        </w:rPr>
        <w:t>olgoročni poslovni cilji Sklada</w:t>
      </w:r>
      <w:bookmarkEnd w:id="28"/>
    </w:p>
    <w:p w:rsidR="008C0EF7" w:rsidRDefault="008C0EF7" w:rsidP="008C0EF7">
      <w:pPr>
        <w:pStyle w:val="Napis"/>
      </w:pPr>
    </w:p>
    <w:p w:rsidR="00E701B4" w:rsidRPr="008C0EF7" w:rsidRDefault="008C0EF7" w:rsidP="008C0EF7">
      <w:pPr>
        <w:pStyle w:val="Napis"/>
        <w:rPr>
          <w:rFonts w:ascii="Arial" w:eastAsia="Arial Unicode MS" w:hAnsi="Arial" w:cs="Arial"/>
          <w:i/>
          <w:color w:val="000000" w:themeColor="text1"/>
          <w:sz w:val="20"/>
          <w:szCs w:val="20"/>
        </w:rPr>
      </w:pPr>
      <w:bookmarkStart w:id="29" w:name="_Toc414017422"/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 xml:space="preserve">Tabela </w: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begin"/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SEQ Tabela \* ARABIC </w:instrTex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separate"/>
      </w:r>
      <w:r w:rsidR="00453A9F">
        <w:rPr>
          <w:rFonts w:ascii="Arial" w:hAnsi="Arial" w:cs="Arial"/>
          <w:i/>
          <w:noProof/>
          <w:color w:val="000000" w:themeColor="text1"/>
          <w:sz w:val="20"/>
          <w:szCs w:val="20"/>
        </w:rPr>
        <w:t>4</w:t>
      </w:r>
      <w:r w:rsidR="00830E31" w:rsidRPr="008C0EF7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Pr="008C0EF7">
        <w:rPr>
          <w:rFonts w:ascii="Arial" w:hAnsi="Arial" w:cs="Arial"/>
          <w:i/>
          <w:color w:val="000000" w:themeColor="text1"/>
          <w:sz w:val="20"/>
          <w:szCs w:val="20"/>
        </w:rPr>
        <w:t>: Dolgoročni poslovni cilji Sklada</w:t>
      </w:r>
      <w:bookmarkEnd w:id="29"/>
    </w:p>
    <w:tbl>
      <w:tblPr>
        <w:tblStyle w:val="Tabela-mrea"/>
        <w:tblW w:w="0" w:type="auto"/>
        <w:tblLook w:val="04A0"/>
      </w:tblPr>
      <w:tblGrid>
        <w:gridCol w:w="8046"/>
        <w:gridCol w:w="1242"/>
      </w:tblGrid>
      <w:tr w:rsidR="00E701B4" w:rsidTr="00FB1013"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701B4" w:rsidRPr="00F67CB7" w:rsidRDefault="00E701B4" w:rsidP="00E70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Dolgoročni poslovni cilji </w:t>
            </w:r>
            <w:r w:rsidRPr="00F67C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Sklada</w:t>
            </w:r>
            <w:r w:rsidRPr="00F67C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01B4" w:rsidRPr="00CE5834" w:rsidTr="00E701B4">
        <w:tc>
          <w:tcPr>
            <w:tcW w:w="8046" w:type="dxa"/>
            <w:shd w:val="clear" w:color="auto" w:fill="DDD9C3" w:themeFill="background2" w:themeFillShade="E6"/>
          </w:tcPr>
          <w:p w:rsidR="00E701B4" w:rsidRPr="00CE5834" w:rsidRDefault="00E701B4" w:rsidP="007F3A43">
            <w:pPr>
              <w:rPr>
                <w:rFonts w:ascii="Arial" w:hAnsi="Arial" w:cs="Arial"/>
                <w:b/>
              </w:rPr>
            </w:pPr>
            <w:r w:rsidRPr="00CE5834">
              <w:rPr>
                <w:rFonts w:ascii="Arial" w:hAnsi="Arial" w:cs="Arial"/>
                <w:b/>
              </w:rPr>
              <w:t>Plan za obdobje 201</w:t>
            </w:r>
            <w:r w:rsidR="007F3A43">
              <w:rPr>
                <w:rFonts w:ascii="Arial" w:hAnsi="Arial" w:cs="Arial"/>
                <w:b/>
              </w:rPr>
              <w:t>5</w:t>
            </w:r>
            <w:r w:rsidRPr="00CE5834">
              <w:rPr>
                <w:rFonts w:ascii="Arial" w:hAnsi="Arial" w:cs="Arial"/>
                <w:b/>
              </w:rPr>
              <w:t xml:space="preserve"> -201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E701B4" w:rsidRPr="00CE5834" w:rsidRDefault="00E701B4" w:rsidP="00FB1013">
            <w:pPr>
              <w:rPr>
                <w:rFonts w:ascii="Arial" w:hAnsi="Arial" w:cs="Arial"/>
                <w:b/>
              </w:rPr>
            </w:pPr>
          </w:p>
        </w:tc>
      </w:tr>
      <w:tr w:rsidR="00E701B4" w:rsidRPr="00FC7DE7" w:rsidTr="00E701B4">
        <w:tc>
          <w:tcPr>
            <w:tcW w:w="8046" w:type="dxa"/>
          </w:tcPr>
          <w:p w:rsidR="00E701B4" w:rsidRPr="005B3820" w:rsidRDefault="00E701B4" w:rsidP="007F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820">
              <w:rPr>
                <w:rFonts w:ascii="Arial" w:hAnsi="Arial" w:cs="Arial"/>
                <w:sz w:val="20"/>
                <w:szCs w:val="20"/>
              </w:rPr>
              <w:t>Transparentno poslovanje(</w:t>
            </w:r>
            <w:r w:rsidR="007F3A43">
              <w:rPr>
                <w:rFonts w:ascii="Arial" w:hAnsi="Arial" w:cs="Arial"/>
                <w:sz w:val="20"/>
                <w:szCs w:val="20"/>
              </w:rPr>
              <w:t>vzdrževanje spletnih strani,</w:t>
            </w:r>
            <w:r w:rsidRPr="005B3820">
              <w:rPr>
                <w:rFonts w:ascii="Arial" w:hAnsi="Arial" w:cs="Arial"/>
                <w:sz w:val="20"/>
                <w:szCs w:val="20"/>
              </w:rPr>
              <w:t xml:space="preserve"> javne objave vseh pomembnih informacij na lastni spletni strani Sklada in spletnih straneh občin ustanoviteljic), ohranjanje namenskega premoženja, ob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B3820">
              <w:rPr>
                <w:rFonts w:ascii="Arial" w:hAnsi="Arial" w:cs="Arial"/>
                <w:sz w:val="20"/>
                <w:szCs w:val="20"/>
              </w:rPr>
              <w:t xml:space="preserve">ladovanje tveganj in dosledna izterjava zapadlih plačil, poslovanje skladno  z zakonodajo in predpisi EU </w:t>
            </w:r>
          </w:p>
        </w:tc>
        <w:tc>
          <w:tcPr>
            <w:tcW w:w="1242" w:type="dxa"/>
          </w:tcPr>
          <w:p w:rsidR="00E701B4" w:rsidRPr="00FC7DE7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B4" w:rsidRPr="00FC7DE7" w:rsidTr="00E701B4">
        <w:tc>
          <w:tcPr>
            <w:tcW w:w="8046" w:type="dxa"/>
          </w:tcPr>
          <w:p w:rsidR="00E701B4" w:rsidRPr="005B3820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Programi evropskih skladov; aktivna vloga sklada pri pridobivanju in sodelovanju v projektih za spodbujanje podjetništva na evropskih razpisih </w:t>
            </w:r>
            <w:r w:rsidRPr="005B38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E701B4" w:rsidRPr="00FC7DE7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B4" w:rsidRPr="00FC7DE7" w:rsidTr="00E701B4">
        <w:tc>
          <w:tcPr>
            <w:tcW w:w="8046" w:type="dxa"/>
          </w:tcPr>
          <w:p w:rsidR="00E701B4" w:rsidRPr="00451330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330">
              <w:rPr>
                <w:rFonts w:ascii="Arial" w:hAnsi="Arial" w:cs="Arial"/>
                <w:sz w:val="20"/>
                <w:szCs w:val="20"/>
              </w:rPr>
              <w:t xml:space="preserve">Promocija Sklada z namenom povečati prepoznavnost Sklada v lokalnem in regionalnem okolju </w:t>
            </w:r>
          </w:p>
        </w:tc>
        <w:tc>
          <w:tcPr>
            <w:tcW w:w="1242" w:type="dxa"/>
          </w:tcPr>
          <w:p w:rsidR="00E701B4" w:rsidRPr="00FC7DE7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B4" w:rsidRPr="00FC7DE7" w:rsidTr="00E701B4">
        <w:tc>
          <w:tcPr>
            <w:tcW w:w="8046" w:type="dxa"/>
          </w:tcPr>
          <w:p w:rsidR="00E701B4" w:rsidRPr="00451330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330">
              <w:rPr>
                <w:rFonts w:ascii="Arial" w:hAnsi="Arial" w:cs="Arial"/>
                <w:sz w:val="20"/>
                <w:szCs w:val="20"/>
              </w:rPr>
              <w:t xml:space="preserve">Promocija podjetij z območja občin ustanoviteljic Sklada; organizacija poslovnih konferenc in dogodkov </w:t>
            </w:r>
          </w:p>
        </w:tc>
        <w:tc>
          <w:tcPr>
            <w:tcW w:w="1242" w:type="dxa"/>
          </w:tcPr>
          <w:p w:rsidR="00E701B4" w:rsidRPr="00FC7DE7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1B4" w:rsidRPr="00FC7DE7" w:rsidTr="00E701B4">
        <w:tc>
          <w:tcPr>
            <w:tcW w:w="8046" w:type="dxa"/>
          </w:tcPr>
          <w:p w:rsidR="00E701B4" w:rsidRPr="00451330" w:rsidRDefault="00E701B4" w:rsidP="00E70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Regionalne garancijske sheme; zagotoviti sodelovanje in odobravanje regionalnih garancij za izdana posojila Sklada</w:t>
            </w:r>
          </w:p>
        </w:tc>
        <w:tc>
          <w:tcPr>
            <w:tcW w:w="1242" w:type="dxa"/>
          </w:tcPr>
          <w:p w:rsidR="00E701B4" w:rsidRPr="00FC7DE7" w:rsidRDefault="00E701B4" w:rsidP="00FB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1B4" w:rsidRPr="00451330" w:rsidRDefault="00E701B4" w:rsidP="00E701B4">
      <w:pPr>
        <w:jc w:val="both"/>
        <w:rPr>
          <w:rFonts w:ascii="Arial" w:hAnsi="Arial" w:cs="Arial"/>
          <w:sz w:val="20"/>
          <w:szCs w:val="20"/>
        </w:rPr>
      </w:pPr>
    </w:p>
    <w:p w:rsidR="00E701B4" w:rsidRDefault="00E701B4" w:rsidP="00E701B4">
      <w:pPr>
        <w:jc w:val="both"/>
        <w:rPr>
          <w:rFonts w:ascii="Arial" w:hAnsi="Arial" w:cs="Arial"/>
          <w:sz w:val="22"/>
          <w:szCs w:val="22"/>
        </w:rPr>
      </w:pPr>
    </w:p>
    <w:p w:rsidR="00E701B4" w:rsidRDefault="00E701B4" w:rsidP="00E701B4">
      <w:pPr>
        <w:jc w:val="both"/>
        <w:rPr>
          <w:rFonts w:ascii="Arial" w:hAnsi="Arial" w:cs="Arial"/>
          <w:sz w:val="22"/>
          <w:szCs w:val="22"/>
        </w:rPr>
      </w:pPr>
    </w:p>
    <w:p w:rsidR="00111BFB" w:rsidRPr="00C62DFF" w:rsidRDefault="00111BFB" w:rsidP="00C62DFF">
      <w:pPr>
        <w:pStyle w:val="Naslov1"/>
        <w:rPr>
          <w:color w:val="000000" w:themeColor="text1"/>
        </w:rPr>
      </w:pPr>
      <w:bookmarkStart w:id="30" w:name="_Toc350887372"/>
      <w:bookmarkStart w:id="31" w:name="_Toc350925554"/>
      <w:bookmarkStart w:id="32" w:name="_Toc350928788"/>
      <w:bookmarkStart w:id="33" w:name="_Toc414017388"/>
      <w:r w:rsidRPr="00C62DFF">
        <w:rPr>
          <w:color w:val="000000" w:themeColor="text1"/>
          <w:highlight w:val="lightGray"/>
        </w:rPr>
        <w:t>POSLOVNI IN FINANČNI NAČRT ZA LETO 201</w:t>
      </w:r>
      <w:bookmarkEnd w:id="30"/>
      <w:bookmarkEnd w:id="31"/>
      <w:bookmarkEnd w:id="32"/>
      <w:r w:rsidR="007F3A43" w:rsidRPr="002E14E4">
        <w:rPr>
          <w:color w:val="000000" w:themeColor="text1"/>
          <w:highlight w:val="lightGray"/>
        </w:rPr>
        <w:t>5</w:t>
      </w:r>
      <w:bookmarkEnd w:id="33"/>
    </w:p>
    <w:p w:rsidR="00E701B4" w:rsidRDefault="00E701B4" w:rsidP="00231A8C">
      <w:pPr>
        <w:pStyle w:val="Naslov2"/>
        <w:rPr>
          <w:color w:val="auto"/>
        </w:rPr>
      </w:pPr>
      <w:bookmarkStart w:id="34" w:name="_Toc350887373"/>
      <w:bookmarkStart w:id="35" w:name="_Toc350925555"/>
      <w:bookmarkStart w:id="36" w:name="_Toc350928789"/>
    </w:p>
    <w:p w:rsidR="00111BFB" w:rsidRPr="00C62DFF" w:rsidRDefault="00111BFB" w:rsidP="00C62DFF">
      <w:pPr>
        <w:pStyle w:val="Naslov2"/>
        <w:rPr>
          <w:color w:val="000000" w:themeColor="text1"/>
        </w:rPr>
      </w:pPr>
      <w:bookmarkStart w:id="37" w:name="_Toc414017389"/>
      <w:r w:rsidRPr="00C62DFF">
        <w:rPr>
          <w:color w:val="000000" w:themeColor="text1"/>
        </w:rPr>
        <w:t>LETNI CILJI SKLADA ZA LETO 201</w:t>
      </w:r>
      <w:bookmarkEnd w:id="34"/>
      <w:bookmarkEnd w:id="35"/>
      <w:bookmarkEnd w:id="36"/>
      <w:r w:rsidR="007F3A43">
        <w:rPr>
          <w:color w:val="000000" w:themeColor="text1"/>
        </w:rPr>
        <w:t>5</w:t>
      </w:r>
      <w:bookmarkEnd w:id="37"/>
    </w:p>
    <w:p w:rsidR="00111BFB" w:rsidRDefault="00111BFB" w:rsidP="00111BFB">
      <w:pPr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111BFB" w:rsidRDefault="00111BFB" w:rsidP="00D32F7E">
      <w:pPr>
        <w:jc w:val="both"/>
        <w:rPr>
          <w:rFonts w:ascii="Arial" w:eastAsia="Arial Unicode MS" w:hAnsi="Arial" w:cs="Arial"/>
          <w:sz w:val="22"/>
          <w:szCs w:val="22"/>
        </w:rPr>
      </w:pPr>
      <w:r w:rsidRPr="003A700D">
        <w:rPr>
          <w:rFonts w:ascii="Arial" w:eastAsia="Arial Unicode MS" w:hAnsi="Arial" w:cs="Arial"/>
          <w:sz w:val="22"/>
          <w:szCs w:val="22"/>
        </w:rPr>
        <w:t xml:space="preserve">Sklad </w:t>
      </w:r>
      <w:r>
        <w:rPr>
          <w:rFonts w:ascii="Arial" w:eastAsia="Arial Unicode MS" w:hAnsi="Arial" w:cs="Arial"/>
          <w:sz w:val="22"/>
          <w:szCs w:val="22"/>
        </w:rPr>
        <w:t>bo v let</w:t>
      </w:r>
      <w:r w:rsidR="0012062D">
        <w:rPr>
          <w:rFonts w:ascii="Arial" w:eastAsia="Arial Unicode MS" w:hAnsi="Arial" w:cs="Arial"/>
          <w:sz w:val="22"/>
          <w:szCs w:val="22"/>
        </w:rPr>
        <w:t>u</w:t>
      </w:r>
      <w:r>
        <w:rPr>
          <w:rFonts w:ascii="Arial" w:eastAsia="Arial Unicode MS" w:hAnsi="Arial" w:cs="Arial"/>
          <w:sz w:val="22"/>
          <w:szCs w:val="22"/>
        </w:rPr>
        <w:t xml:space="preserve"> 201</w:t>
      </w:r>
      <w:r w:rsidR="00E701B4">
        <w:rPr>
          <w:rFonts w:ascii="Arial" w:eastAsia="Arial Unicode MS" w:hAnsi="Arial" w:cs="Arial"/>
          <w:sz w:val="22"/>
          <w:szCs w:val="22"/>
        </w:rPr>
        <w:t>4</w:t>
      </w:r>
      <w:r>
        <w:rPr>
          <w:rFonts w:ascii="Arial" w:eastAsia="Arial Unicode MS" w:hAnsi="Arial" w:cs="Arial"/>
          <w:sz w:val="22"/>
          <w:szCs w:val="22"/>
        </w:rPr>
        <w:t xml:space="preserve"> opravljal svojo dejavnost v okvir</w:t>
      </w:r>
      <w:r w:rsidR="00D52DB5">
        <w:rPr>
          <w:rFonts w:ascii="Arial" w:eastAsia="Arial Unicode MS" w:hAnsi="Arial" w:cs="Arial"/>
          <w:sz w:val="22"/>
          <w:szCs w:val="22"/>
        </w:rPr>
        <w:t>u</w:t>
      </w:r>
      <w:r>
        <w:rPr>
          <w:rFonts w:ascii="Arial" w:eastAsia="Arial Unicode MS" w:hAnsi="Arial" w:cs="Arial"/>
          <w:sz w:val="22"/>
          <w:szCs w:val="22"/>
        </w:rPr>
        <w:t xml:space="preserve"> programskih </w:t>
      </w:r>
      <w:r w:rsidR="00035C70">
        <w:rPr>
          <w:rFonts w:ascii="Arial" w:eastAsia="Arial Unicode MS" w:hAnsi="Arial" w:cs="Arial"/>
          <w:sz w:val="22"/>
          <w:szCs w:val="22"/>
        </w:rPr>
        <w:t>dokumentov</w:t>
      </w:r>
      <w:r>
        <w:rPr>
          <w:rFonts w:ascii="Arial" w:eastAsia="Arial Unicode MS" w:hAnsi="Arial" w:cs="Arial"/>
          <w:sz w:val="22"/>
          <w:szCs w:val="22"/>
        </w:rPr>
        <w:t xml:space="preserve"> in zakonodaje,  ki je navedena v predhodnih poglavjih.</w:t>
      </w:r>
    </w:p>
    <w:p w:rsidR="00111BFB" w:rsidRDefault="00111BFB" w:rsidP="00111BFB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111BFB" w:rsidRPr="003A700D" w:rsidRDefault="00111BFB" w:rsidP="00D32F7E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Pri načrtovanj</w:t>
      </w:r>
      <w:r w:rsidR="00BD5280">
        <w:rPr>
          <w:rFonts w:ascii="Arial" w:eastAsia="Arial Unicode MS" w:hAnsi="Arial" w:cs="Arial"/>
          <w:sz w:val="22"/>
          <w:szCs w:val="22"/>
        </w:rPr>
        <w:t>u</w:t>
      </w:r>
      <w:r>
        <w:rPr>
          <w:rFonts w:ascii="Arial" w:eastAsia="Arial Unicode MS" w:hAnsi="Arial" w:cs="Arial"/>
          <w:sz w:val="22"/>
          <w:szCs w:val="22"/>
        </w:rPr>
        <w:t xml:space="preserve"> letnih ciljev Sklad izhaja predvsem iz dolgoročnih  ciljev, ki so opredeljeni v I.</w:t>
      </w:r>
      <w:r w:rsidR="00035C70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delu tega dokumenta. Uresničevanje ciljev bo Sklad spremljal s pomočjo analiz učinkov dodeljenih spodbud posameznim prejemnikom, terenskih ogledov in preko kazalnikov, ki jih izdela za vsak program spodbud posebej. </w:t>
      </w:r>
    </w:p>
    <w:p w:rsidR="00851F55" w:rsidRPr="00851F55" w:rsidRDefault="00111BFB" w:rsidP="00851F55">
      <w:pPr>
        <w:jc w:val="both"/>
        <w:rPr>
          <w:rFonts w:ascii="Arial" w:eastAsia="Arial Unicode MS" w:hAnsi="Arial" w:cs="Arial"/>
          <w:sz w:val="22"/>
          <w:szCs w:val="22"/>
        </w:rPr>
        <w:sectPr w:rsidR="00851F55" w:rsidRPr="00851F55" w:rsidSect="00366124">
          <w:footerReference w:type="default" r:id="rId8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r w:rsidRPr="003A700D">
        <w:rPr>
          <w:rFonts w:ascii="Arial" w:eastAsia="Arial Unicode MS" w:hAnsi="Arial" w:cs="Arial"/>
          <w:sz w:val="22"/>
          <w:szCs w:val="22"/>
        </w:rPr>
        <w:t>Letni cilji</w:t>
      </w:r>
      <w:r>
        <w:rPr>
          <w:rFonts w:ascii="Arial" w:eastAsia="Arial Unicode MS" w:hAnsi="Arial" w:cs="Arial"/>
          <w:sz w:val="22"/>
          <w:szCs w:val="22"/>
        </w:rPr>
        <w:t xml:space="preserve"> Sklada so določeni glede na število odobrenih investicijskih projektov po posameznem programu.</w:t>
      </w:r>
      <w:r w:rsidR="00E701B4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Spodbude Sklad</w:t>
      </w:r>
      <w:r w:rsidR="00D14637">
        <w:rPr>
          <w:rFonts w:ascii="Arial" w:eastAsia="Arial Unicode MS" w:hAnsi="Arial" w:cs="Arial"/>
          <w:sz w:val="22"/>
          <w:szCs w:val="22"/>
        </w:rPr>
        <w:t>a bodo v letu 201</w:t>
      </w:r>
      <w:r w:rsidR="007F3A43">
        <w:rPr>
          <w:rFonts w:ascii="Arial" w:eastAsia="Arial Unicode MS" w:hAnsi="Arial" w:cs="Arial"/>
          <w:sz w:val="22"/>
          <w:szCs w:val="22"/>
        </w:rPr>
        <w:t>5</w:t>
      </w:r>
      <w:r w:rsidR="00D14637">
        <w:rPr>
          <w:rFonts w:ascii="Arial" w:eastAsia="Arial Unicode MS" w:hAnsi="Arial" w:cs="Arial"/>
          <w:sz w:val="22"/>
          <w:szCs w:val="22"/>
        </w:rPr>
        <w:t xml:space="preserve"> usmerjene v</w:t>
      </w:r>
      <w:r w:rsidR="00CC0DE0">
        <w:rPr>
          <w:rFonts w:ascii="Arial" w:eastAsia="Arial Unicode MS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-929"/>
        <w:tblW w:w="14567" w:type="dxa"/>
        <w:tblLook w:val="04A0"/>
      </w:tblPr>
      <w:tblGrid>
        <w:gridCol w:w="4653"/>
        <w:gridCol w:w="1263"/>
        <w:gridCol w:w="3563"/>
        <w:gridCol w:w="1969"/>
        <w:gridCol w:w="3119"/>
      </w:tblGrid>
      <w:tr w:rsidR="001A5208" w:rsidRPr="00E35426" w:rsidTr="00DF3168">
        <w:trPr>
          <w:trHeight w:val="113"/>
        </w:trPr>
        <w:tc>
          <w:tcPr>
            <w:tcW w:w="14567" w:type="dxa"/>
            <w:gridSpan w:val="5"/>
            <w:tcBorders>
              <w:right w:val="single" w:sz="6" w:space="0" w:color="808080"/>
            </w:tcBorders>
            <w:shd w:val="clear" w:color="auto" w:fill="000000"/>
          </w:tcPr>
          <w:p w:rsidR="001A5208" w:rsidRPr="00E35426" w:rsidRDefault="001A5208" w:rsidP="007F3A4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3542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lastRenderedPageBreak/>
              <w:t>Leto 201</w:t>
            </w:r>
            <w:r w:rsidR="007F3A4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1A5208" w:rsidRPr="00E35426" w:rsidTr="000260BE">
        <w:trPr>
          <w:trHeight w:val="989"/>
        </w:trPr>
        <w:tc>
          <w:tcPr>
            <w:tcW w:w="4653" w:type="dxa"/>
            <w:tcBorders>
              <w:top w:val="single" w:sz="6" w:space="0" w:color="808080"/>
              <w:bottom w:val="single" w:sz="6" w:space="0" w:color="FFFFFF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SKLOP</w:t>
            </w:r>
          </w:p>
          <w:p w:rsidR="001A5208" w:rsidRPr="00E35426" w:rsidRDefault="001A5208" w:rsidP="00DF316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podbud</w:t>
            </w:r>
            <w:r w:rsidR="00506603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 xml:space="preserve"> Sklada</w:t>
            </w:r>
          </w:p>
        </w:tc>
        <w:tc>
          <w:tcPr>
            <w:tcW w:w="0" w:type="auto"/>
            <w:tcBorders>
              <w:top w:val="single" w:sz="6" w:space="0" w:color="808080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Cilj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sklopa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 xml:space="preserve"> Sklada</w:t>
            </w:r>
          </w:p>
        </w:tc>
        <w:tc>
          <w:tcPr>
            <w:tcW w:w="0" w:type="auto"/>
            <w:tcBorders>
              <w:top w:val="single" w:sz="6" w:space="0" w:color="808080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/>
          </w:tcPr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Kazalniki</w:t>
            </w:r>
          </w:p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programa Sklada</w:t>
            </w:r>
          </w:p>
        </w:tc>
        <w:tc>
          <w:tcPr>
            <w:tcW w:w="1969" w:type="dxa"/>
            <w:tcBorders>
              <w:top w:val="single" w:sz="6" w:space="0" w:color="808080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Vložki</w:t>
            </w:r>
          </w:p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(plan dodelitve sredstev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808080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Cilji na investicijski projekt iz programa spodbud Sklada</w:t>
            </w:r>
          </w:p>
        </w:tc>
      </w:tr>
      <w:tr w:rsidR="001A5208" w:rsidRPr="00E35426" w:rsidTr="000260BE">
        <w:trPr>
          <w:trHeight w:val="241"/>
        </w:trPr>
        <w:tc>
          <w:tcPr>
            <w:tcW w:w="4653" w:type="dxa"/>
            <w:tcBorders>
              <w:bottom w:val="single" w:sz="6" w:space="0" w:color="808080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D9D9D9"/>
          </w:tcPr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A5208" w:rsidRPr="00E35426" w:rsidTr="00441B29">
        <w:trPr>
          <w:trHeight w:val="3728"/>
        </w:trPr>
        <w:tc>
          <w:tcPr>
            <w:tcW w:w="4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808080"/>
            </w:tcBorders>
          </w:tcPr>
          <w:p w:rsidR="001A5208" w:rsidRPr="00E35426" w:rsidRDefault="001A5208" w:rsidP="001A5208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podbujanje razvojno investicijskih projektov v gospodarstvu/investicije podjetniškega značaja</w:t>
            </w:r>
          </w:p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E35426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E35426" w:rsidRDefault="001A5208" w:rsidP="001A5208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podbujanje začetnih investicij podjetniškega značaja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Pr="00C6489E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489E">
              <w:rPr>
                <w:rFonts w:ascii="Arial" w:eastAsia="Arial Unicode MS" w:hAnsi="Arial" w:cs="Arial"/>
                <w:sz w:val="20"/>
                <w:szCs w:val="20"/>
              </w:rPr>
              <w:t>podpreti</w:t>
            </w:r>
          </w:p>
          <w:p w:rsidR="001A5208" w:rsidRPr="00C6489E" w:rsidRDefault="007F3A43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  <w:r w:rsidR="001A5208" w:rsidRPr="00C6489E">
              <w:rPr>
                <w:rFonts w:ascii="Arial" w:eastAsia="Arial Unicode MS" w:hAnsi="Arial" w:cs="Arial"/>
                <w:sz w:val="20"/>
                <w:szCs w:val="20"/>
              </w:rPr>
              <w:t xml:space="preserve"> projektov</w:t>
            </w: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Pr="00C6489E">
              <w:rPr>
                <w:rFonts w:ascii="Arial" w:eastAsia="Arial Unicode MS" w:hAnsi="Arial" w:cs="Arial"/>
                <w:sz w:val="20"/>
                <w:szCs w:val="20"/>
              </w:rPr>
              <w:t xml:space="preserve">odpreti </w:t>
            </w:r>
            <w:r w:rsidR="00E701B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C6489E">
              <w:rPr>
                <w:rFonts w:ascii="Arial" w:eastAsia="Arial Unicode MS" w:hAnsi="Arial" w:cs="Arial"/>
                <w:sz w:val="20"/>
                <w:szCs w:val="20"/>
              </w:rPr>
              <w:t xml:space="preserve"> projektov</w:t>
            </w:r>
          </w:p>
          <w:p w:rsidR="001A5208" w:rsidRPr="00211739" w:rsidRDefault="001A5208" w:rsidP="00DF3168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Pr="00E35426" w:rsidRDefault="001A5208" w:rsidP="001A5208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tevilo ustvarjenih novih delovnih mest v podjetjih, ki bodo sprejeli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podbude,</w:t>
            </w:r>
          </w:p>
          <w:p w:rsidR="001A5208" w:rsidRPr="00E35426" w:rsidRDefault="001A5208" w:rsidP="007F3A43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 xml:space="preserve">odana vrednost na zaposlenega pred in </w:t>
            </w:r>
            <w:r w:rsidR="00E701B4">
              <w:rPr>
                <w:rFonts w:ascii="Arial" w:eastAsia="Arial Unicode MS" w:hAnsi="Arial" w:cs="Arial"/>
                <w:sz w:val="20"/>
                <w:szCs w:val="20"/>
              </w:rPr>
              <w:t>tri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 xml:space="preserve"> let</w:t>
            </w:r>
            <w:r w:rsidR="00E3679E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 xml:space="preserve"> po zaključeni investiciji</w:t>
            </w:r>
          </w:p>
        </w:tc>
        <w:tc>
          <w:tcPr>
            <w:tcW w:w="1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Pr="00E35426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  <w:r w:rsidR="00E3679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00.000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,00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260BE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E35426">
              <w:rPr>
                <w:rFonts w:ascii="Arial" w:eastAsia="Arial Unicode MS" w:hAnsi="Arial" w:cs="Arial"/>
                <w:sz w:val="20"/>
                <w:szCs w:val="20"/>
              </w:rPr>
              <w:t>UR</w:t>
            </w:r>
          </w:p>
          <w:p w:rsidR="001A5208" w:rsidRPr="00E35426" w:rsidRDefault="000260BE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1A5208" w:rsidRPr="00E35426">
              <w:rPr>
                <w:rFonts w:ascii="Arial" w:eastAsia="Arial Unicode MS" w:hAnsi="Arial" w:cs="Arial"/>
                <w:sz w:val="20"/>
                <w:szCs w:val="20"/>
              </w:rPr>
              <w:t>osojil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 podjetjih, kjer bodo prejeli spodbude: </w:t>
            </w:r>
          </w:p>
          <w:p w:rsidR="001A5208" w:rsidRDefault="001A5208" w:rsidP="001A5208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povečanje števila zaposlenih, </w:t>
            </w:r>
          </w:p>
          <w:p w:rsidR="001A5208" w:rsidRDefault="001A5208" w:rsidP="001A5208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povečanje dodane vrednosti na zaposlenega,</w:t>
            </w:r>
          </w:p>
          <w:p w:rsidR="001A5208" w:rsidRDefault="001A5208" w:rsidP="001A5208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povečanje poslovnih prihodkov</w:t>
            </w:r>
          </w:p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E35426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A5208" w:rsidRPr="00C6489E" w:rsidTr="00441B29">
        <w:trPr>
          <w:trHeight w:val="2358"/>
        </w:trPr>
        <w:tc>
          <w:tcPr>
            <w:tcW w:w="4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Pr="00C6489E" w:rsidRDefault="001A5208" w:rsidP="00E3679E">
            <w:pPr>
              <w:numPr>
                <w:ilvl w:val="0"/>
                <w:numId w:val="33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C6489E">
              <w:rPr>
                <w:rFonts w:ascii="Arial" w:eastAsia="Arial Unicode MS" w:hAnsi="Arial" w:cs="Arial"/>
                <w:sz w:val="20"/>
                <w:szCs w:val="20"/>
              </w:rPr>
              <w:t>podbujanja investicij v osnovno kmetijsko</w:t>
            </w:r>
            <w:r w:rsidR="00E3679E">
              <w:rPr>
                <w:rFonts w:ascii="Arial" w:eastAsia="Arial Unicode MS" w:hAnsi="Arial" w:cs="Arial"/>
                <w:sz w:val="20"/>
                <w:szCs w:val="20"/>
              </w:rPr>
              <w:t xml:space="preserve"> in dopolnilno dejavnost</w:t>
            </w:r>
          </w:p>
          <w:p w:rsidR="001A5208" w:rsidRPr="00E3679E" w:rsidRDefault="001A5208" w:rsidP="00E3679E">
            <w:pPr>
              <w:ind w:left="720"/>
              <w:rPr>
                <w:rFonts w:ascii="Arial" w:eastAsia="Arial Unicode MS" w:hAnsi="Arial" w:cs="Arial"/>
                <w:sz w:val="20"/>
                <w:szCs w:val="20"/>
              </w:rPr>
            </w:pPr>
            <w:r w:rsidRPr="00E3679E">
              <w:rPr>
                <w:rFonts w:ascii="Arial" w:eastAsia="Arial Unicode MS" w:hAnsi="Arial" w:cs="Arial"/>
                <w:sz w:val="20"/>
                <w:szCs w:val="20"/>
              </w:rPr>
              <w:t>oz. projektov ki omogočajo razvoj podeželskega gospodarstva ali izboljšujejo zaposlitvene možnosti na podeželju</w:t>
            </w: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Default="00E3679E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1A5208" w:rsidRPr="00C6489E">
              <w:rPr>
                <w:rFonts w:ascii="Arial" w:eastAsia="Arial Unicode MS" w:hAnsi="Arial" w:cs="Arial"/>
                <w:sz w:val="20"/>
                <w:szCs w:val="20"/>
              </w:rPr>
              <w:t>odpreti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F3A43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1A5208" w:rsidRPr="00C6489E">
              <w:rPr>
                <w:rFonts w:ascii="Arial" w:eastAsia="Arial Unicode MS" w:hAnsi="Arial" w:cs="Arial"/>
                <w:sz w:val="20"/>
                <w:szCs w:val="20"/>
              </w:rPr>
              <w:t xml:space="preserve">  projektov</w:t>
            </w: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Default="001A5208" w:rsidP="001A5208">
            <w:pPr>
              <w:numPr>
                <w:ilvl w:val="0"/>
                <w:numId w:val="10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</w:t>
            </w:r>
            <w:r w:rsidRPr="00C6489E">
              <w:rPr>
                <w:rFonts w:ascii="Arial" w:eastAsia="Arial Unicode MS" w:hAnsi="Arial" w:cs="Arial"/>
                <w:sz w:val="20"/>
                <w:szCs w:val="20"/>
              </w:rPr>
              <w:t>tevilo podprtih kmetijskih gospodarstev</w:t>
            </w: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Default="00E3679E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1A5208" w:rsidRPr="00C6489E">
              <w:rPr>
                <w:rFonts w:ascii="Arial" w:eastAsia="Arial Unicode MS" w:hAnsi="Arial" w:cs="Arial"/>
                <w:sz w:val="20"/>
                <w:szCs w:val="20"/>
              </w:rPr>
              <w:t>00.000 EUR posojil</w:t>
            </w: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A5208" w:rsidRPr="00C6489E" w:rsidRDefault="001A5208" w:rsidP="00DF316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Pr="007F4B5B" w:rsidRDefault="001A5208" w:rsidP="001A5208">
            <w:pPr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</w:t>
            </w:r>
            <w:r w:rsidRPr="007F4B5B">
              <w:rPr>
                <w:rFonts w:ascii="Arial" w:eastAsia="Arial Unicode MS" w:hAnsi="Arial" w:cs="Arial"/>
                <w:sz w:val="20"/>
                <w:szCs w:val="20"/>
              </w:rPr>
              <w:t>manjšanje proizvodnih stroškov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7F4B5B">
              <w:rPr>
                <w:rFonts w:ascii="Arial" w:eastAsia="Arial Unicode MS" w:hAnsi="Arial" w:cs="Arial"/>
                <w:sz w:val="20"/>
                <w:szCs w:val="20"/>
              </w:rPr>
              <w:t>Izboljšanje in preusmeritev proizvodnje,</w:t>
            </w:r>
          </w:p>
          <w:p w:rsidR="001A5208" w:rsidRPr="00C6489E" w:rsidRDefault="001A5208" w:rsidP="001A5208">
            <w:pPr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C6489E">
              <w:rPr>
                <w:rFonts w:ascii="Arial" w:eastAsia="Arial Unicode MS" w:hAnsi="Arial" w:cs="Arial"/>
                <w:sz w:val="20"/>
                <w:szCs w:val="20"/>
              </w:rPr>
              <w:t>zboljšanje kakovosti,</w:t>
            </w:r>
          </w:p>
          <w:p w:rsidR="001A5208" w:rsidRPr="00C6489E" w:rsidRDefault="001A5208" w:rsidP="001A5208">
            <w:pPr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7F4B5B">
              <w:rPr>
                <w:rFonts w:ascii="Arial" w:eastAsia="Arial Unicode MS" w:hAnsi="Arial" w:cs="Arial"/>
                <w:sz w:val="20"/>
                <w:szCs w:val="20"/>
              </w:rPr>
              <w:t>ohranjanje in izboljšanje higienskih razmer ali standardov</w:t>
            </w:r>
          </w:p>
        </w:tc>
      </w:tr>
      <w:tr w:rsidR="001A5208" w:rsidRPr="00C6489E" w:rsidTr="00441B29">
        <w:trPr>
          <w:trHeight w:val="1643"/>
        </w:trPr>
        <w:tc>
          <w:tcPr>
            <w:tcW w:w="4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Pr="00C6489E" w:rsidRDefault="001A5208" w:rsidP="001A5208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finančne spodbude za izvajanje regijskih  garancijskih shem, ki bodo olajšale dostop podjetjem do virov financiranja naložb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Default="00E3679E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1A5208">
              <w:rPr>
                <w:rFonts w:ascii="Arial" w:eastAsia="Arial Unicode MS" w:hAnsi="Arial" w:cs="Arial"/>
                <w:sz w:val="20"/>
                <w:szCs w:val="20"/>
              </w:rPr>
              <w:t>odpreti vsaj 3 projekte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Pr="00C6489E" w:rsidRDefault="00E3679E" w:rsidP="001A5208">
            <w:pPr>
              <w:numPr>
                <w:ilvl w:val="0"/>
                <w:numId w:val="10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</w:t>
            </w:r>
            <w:r w:rsidR="001A5208">
              <w:rPr>
                <w:rFonts w:ascii="Arial" w:eastAsia="Arial Unicode MS" w:hAnsi="Arial" w:cs="Arial"/>
                <w:sz w:val="20"/>
                <w:szCs w:val="20"/>
              </w:rPr>
              <w:t xml:space="preserve">tevilo novo ustvarjenih delovnih mest v podjetjih,ki so prejela garancijo v roku 2 let po končani investiciji  </w:t>
            </w:r>
          </w:p>
        </w:tc>
        <w:tc>
          <w:tcPr>
            <w:tcW w:w="1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48.000 EUR</w:t>
            </w:r>
          </w:p>
          <w:p w:rsidR="000260BE" w:rsidRPr="00C6489E" w:rsidRDefault="000260BE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Garancij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208" w:rsidRDefault="001A5208" w:rsidP="00DF31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 podjetjih, kjer bodo prejeli spodbude: </w:t>
            </w:r>
          </w:p>
          <w:p w:rsidR="001A5208" w:rsidRDefault="001A5208" w:rsidP="001A5208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povečanje števila zaposlenih, </w:t>
            </w:r>
          </w:p>
          <w:p w:rsidR="001A5208" w:rsidRDefault="001A5208" w:rsidP="001A5208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povečanje dodane vrednosti na zaposlenega,</w:t>
            </w:r>
          </w:p>
          <w:p w:rsidR="001A5208" w:rsidRPr="00582710" w:rsidRDefault="001A5208" w:rsidP="00E3679E">
            <w:pPr>
              <w:ind w:left="426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14637" w:rsidRDefault="00D14637" w:rsidP="00111BFB">
      <w:pPr>
        <w:sectPr w:rsidR="00D14637" w:rsidSect="001A5208">
          <w:pgSz w:w="16838" w:h="11906" w:orient="landscape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:rsidR="00111BFB" w:rsidRPr="00C62DFF" w:rsidRDefault="00E050F1" w:rsidP="00C62DFF">
      <w:pPr>
        <w:pStyle w:val="Naslov2"/>
        <w:rPr>
          <w:color w:val="000000" w:themeColor="text1"/>
        </w:rPr>
      </w:pPr>
      <w:bookmarkStart w:id="38" w:name="_Toc350887374"/>
      <w:bookmarkStart w:id="39" w:name="_Toc350925556"/>
      <w:bookmarkStart w:id="40" w:name="_Toc350928790"/>
      <w:bookmarkStart w:id="41" w:name="_Toc414017390"/>
      <w:r w:rsidRPr="00C62DFF">
        <w:rPr>
          <w:color w:val="000000" w:themeColor="text1"/>
        </w:rPr>
        <w:lastRenderedPageBreak/>
        <w:t>NALOŽBE SKLADA V OBLIKI SPODBUD V LET</w:t>
      </w:r>
      <w:r w:rsidR="00FE59B5" w:rsidRPr="00C62DFF">
        <w:rPr>
          <w:color w:val="000000" w:themeColor="text1"/>
        </w:rPr>
        <w:t>U</w:t>
      </w:r>
      <w:r w:rsidRPr="00C62DFF">
        <w:rPr>
          <w:color w:val="000000" w:themeColor="text1"/>
        </w:rPr>
        <w:t xml:space="preserve"> 201</w:t>
      </w:r>
      <w:bookmarkEnd w:id="38"/>
      <w:bookmarkEnd w:id="39"/>
      <w:bookmarkEnd w:id="40"/>
      <w:r w:rsidR="007F3A43">
        <w:rPr>
          <w:color w:val="000000" w:themeColor="text1"/>
        </w:rPr>
        <w:t>5</w:t>
      </w:r>
      <w:bookmarkEnd w:id="41"/>
    </w:p>
    <w:p w:rsidR="00111BFB" w:rsidRPr="00A53404" w:rsidRDefault="00111BFB" w:rsidP="00111BFB">
      <w:pPr>
        <w:ind w:left="360"/>
        <w:jc w:val="both"/>
        <w:rPr>
          <w:rFonts w:ascii="Arial" w:eastAsia="Arial Unicode MS" w:hAnsi="Arial" w:cs="Arial"/>
          <w:b/>
          <w:i/>
        </w:rPr>
      </w:pPr>
    </w:p>
    <w:p w:rsidR="00111BFB" w:rsidRPr="00C62DFF" w:rsidRDefault="00111BFB" w:rsidP="00C62DFF">
      <w:pPr>
        <w:pStyle w:val="Naslov3"/>
        <w:rPr>
          <w:color w:val="000000" w:themeColor="text1"/>
        </w:rPr>
      </w:pPr>
      <w:bookmarkStart w:id="42" w:name="_Toc350887375"/>
      <w:bookmarkStart w:id="43" w:name="_Toc350925557"/>
      <w:bookmarkStart w:id="44" w:name="_Toc350928791"/>
      <w:bookmarkStart w:id="45" w:name="_Toc414017391"/>
      <w:r w:rsidRPr="00C62DFF">
        <w:rPr>
          <w:color w:val="000000" w:themeColor="text1"/>
        </w:rPr>
        <w:t>Viri za izvajanje spodbud sklada</w:t>
      </w:r>
      <w:bookmarkEnd w:id="42"/>
      <w:bookmarkEnd w:id="43"/>
      <w:bookmarkEnd w:id="44"/>
      <w:bookmarkEnd w:id="45"/>
    </w:p>
    <w:p w:rsidR="00111BFB" w:rsidRPr="001D7528" w:rsidRDefault="00111BFB" w:rsidP="00111BFB">
      <w:pPr>
        <w:ind w:left="360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111BFB" w:rsidRPr="000260BE" w:rsidRDefault="00111BFB" w:rsidP="00111BFB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0260BE">
        <w:rPr>
          <w:rFonts w:ascii="Arial" w:eastAsia="Arial Unicode MS" w:hAnsi="Arial" w:cs="Arial"/>
          <w:sz w:val="22"/>
          <w:szCs w:val="22"/>
        </w:rPr>
        <w:t>Sklad bo oblikoval sredstva za izvajanje spodbud iz:</w:t>
      </w:r>
    </w:p>
    <w:p w:rsidR="00111BFB" w:rsidRPr="00697622" w:rsidRDefault="00111BFB" w:rsidP="00111BFB">
      <w:pPr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111BFB" w:rsidRPr="00697622" w:rsidRDefault="007F3A43" w:rsidP="00697622">
      <w:pPr>
        <w:pStyle w:val="Odstavekseznama"/>
        <w:numPr>
          <w:ilvl w:val="0"/>
          <w:numId w:val="19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</w:t>
      </w:r>
      <w:r w:rsidR="00111BFB" w:rsidRPr="00697622">
        <w:rPr>
          <w:rFonts w:ascii="Arial" w:eastAsia="Arial Unicode MS" w:hAnsi="Arial" w:cs="Arial"/>
        </w:rPr>
        <w:t>z vračil posojil, odobrenih v prejšnjih letih in iz prostih sredstev</w:t>
      </w:r>
      <w:r>
        <w:rPr>
          <w:rFonts w:ascii="Arial" w:eastAsia="Arial Unicode MS" w:hAnsi="Arial" w:cs="Arial"/>
        </w:rPr>
        <w:t xml:space="preserve"> namenskega premoženja</w:t>
      </w:r>
      <w:r w:rsidR="00111BFB" w:rsidRPr="00697622">
        <w:rPr>
          <w:rFonts w:ascii="Arial" w:eastAsia="Arial Unicode MS" w:hAnsi="Arial" w:cs="Arial"/>
        </w:rPr>
        <w:t xml:space="preserve"> sklada: </w:t>
      </w:r>
    </w:p>
    <w:p w:rsidR="00111BFB" w:rsidRPr="00697622" w:rsidRDefault="007F3A43" w:rsidP="00697622">
      <w:pPr>
        <w:pStyle w:val="Odstavekseznama"/>
        <w:numPr>
          <w:ilvl w:val="0"/>
          <w:numId w:val="19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</w:t>
      </w:r>
      <w:r w:rsidR="00111BFB" w:rsidRPr="00697622">
        <w:rPr>
          <w:rFonts w:ascii="Arial" w:eastAsia="Arial Unicode MS" w:hAnsi="Arial" w:cs="Arial"/>
        </w:rPr>
        <w:t>z prihodkov od</w:t>
      </w:r>
      <w:r>
        <w:rPr>
          <w:rFonts w:ascii="Arial" w:eastAsia="Arial Unicode MS" w:hAnsi="Arial" w:cs="Arial"/>
        </w:rPr>
        <w:t xml:space="preserve"> plačil zamudnih obresti,</w:t>
      </w:r>
      <w:r w:rsidR="00111BFB" w:rsidRPr="00697622">
        <w:rPr>
          <w:rFonts w:ascii="Arial" w:eastAsia="Arial Unicode MS" w:hAnsi="Arial" w:cs="Arial"/>
        </w:rPr>
        <w:t xml:space="preserve"> obresti na depozite vezane v bankah in iz </w:t>
      </w:r>
      <w:r w:rsidR="009E5A19" w:rsidRPr="00697622">
        <w:rPr>
          <w:rFonts w:ascii="Arial" w:eastAsia="Arial Unicode MS" w:hAnsi="Arial" w:cs="Arial"/>
        </w:rPr>
        <w:t>unovčenih</w:t>
      </w:r>
      <w:r w:rsidR="00111BFB" w:rsidRPr="00697622">
        <w:rPr>
          <w:rFonts w:ascii="Arial" w:eastAsia="Arial Unicode MS" w:hAnsi="Arial" w:cs="Arial"/>
        </w:rPr>
        <w:t xml:space="preserve"> garancij in zavarovalnih premij ter iz</w:t>
      </w:r>
    </w:p>
    <w:p w:rsidR="00111BFB" w:rsidRPr="00697622" w:rsidRDefault="007F3A43" w:rsidP="00811F92">
      <w:pPr>
        <w:pStyle w:val="Odstavekseznama"/>
        <w:numPr>
          <w:ilvl w:val="0"/>
          <w:numId w:val="19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</w:t>
      </w:r>
      <w:r w:rsidR="00111BFB" w:rsidRPr="00697622">
        <w:rPr>
          <w:rFonts w:ascii="Arial" w:eastAsia="Arial Unicode MS" w:hAnsi="Arial" w:cs="Arial"/>
        </w:rPr>
        <w:t>plačila deležev občin ustanoviteljic Sklada za povečanje namenskega premoženja Sklada. Občine bodo vplačale v letu 201</w:t>
      </w:r>
      <w:r w:rsidR="00E3679E">
        <w:rPr>
          <w:rFonts w:ascii="Arial" w:eastAsia="Arial Unicode MS" w:hAnsi="Arial" w:cs="Arial"/>
        </w:rPr>
        <w:t>4</w:t>
      </w:r>
      <w:r w:rsidR="00111BFB" w:rsidRPr="00697622">
        <w:rPr>
          <w:rFonts w:ascii="Arial" w:eastAsia="Arial Unicode MS" w:hAnsi="Arial" w:cs="Arial"/>
        </w:rPr>
        <w:t xml:space="preserve"> skupno 232.985 EUR sredstev. Delež</w:t>
      </w:r>
      <w:r>
        <w:rPr>
          <w:rFonts w:ascii="Arial" w:eastAsia="Arial Unicode MS" w:hAnsi="Arial" w:cs="Arial"/>
        </w:rPr>
        <w:t>i</w:t>
      </w:r>
      <w:r w:rsidR="00111BFB" w:rsidRPr="00697622">
        <w:rPr>
          <w:rFonts w:ascii="Arial" w:eastAsia="Arial Unicode MS" w:hAnsi="Arial" w:cs="Arial"/>
        </w:rPr>
        <w:t xml:space="preserve"> občin ustanoviteljic so določeni po kriteriju delitvene bilance</w:t>
      </w:r>
      <w:r w:rsidR="00697622" w:rsidRPr="00697622">
        <w:rPr>
          <w:rFonts w:ascii="Arial" w:eastAsia="Arial Unicode MS" w:hAnsi="Arial" w:cs="Arial"/>
        </w:rPr>
        <w:t>.</w:t>
      </w:r>
    </w:p>
    <w:p w:rsidR="00111BFB" w:rsidRDefault="00111BFB" w:rsidP="00776AD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71450">
        <w:rPr>
          <w:rFonts w:ascii="Arial Unicode MS" w:eastAsia="Arial Unicode MS" w:hAnsi="Arial Unicode MS" w:cs="Arial Unicode MS"/>
          <w:sz w:val="22"/>
          <w:szCs w:val="22"/>
        </w:rPr>
        <w:t xml:space="preserve">Sklad bo dodeljeval posojila </w:t>
      </w:r>
      <w:r>
        <w:rPr>
          <w:rFonts w:ascii="Arial Unicode MS" w:eastAsia="Arial Unicode MS" w:hAnsi="Arial Unicode MS" w:cs="Arial Unicode MS"/>
          <w:sz w:val="22"/>
          <w:szCs w:val="22"/>
        </w:rPr>
        <w:t>pod naslednjimi pogoji:</w:t>
      </w:r>
    </w:p>
    <w:p w:rsidR="00111BFB" w:rsidRPr="0019471A" w:rsidRDefault="00111BFB" w:rsidP="00111BFB">
      <w:pPr>
        <w:numPr>
          <w:ilvl w:val="0"/>
          <w:numId w:val="1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</w:t>
      </w:r>
      <w:r w:rsidRPr="0019471A">
        <w:rPr>
          <w:rFonts w:ascii="Arial" w:eastAsia="Arial Unicode MS" w:hAnsi="Arial" w:cs="Arial"/>
          <w:sz w:val="22"/>
          <w:szCs w:val="22"/>
        </w:rPr>
        <w:t>etna obrestna mera 0%</w:t>
      </w:r>
      <w:r w:rsidR="00811F92">
        <w:rPr>
          <w:rFonts w:ascii="Arial" w:eastAsia="Arial Unicode MS" w:hAnsi="Arial" w:cs="Arial"/>
          <w:sz w:val="22"/>
          <w:szCs w:val="22"/>
        </w:rPr>
        <w:t>,</w:t>
      </w:r>
    </w:p>
    <w:p w:rsidR="00111BFB" w:rsidRPr="0019471A" w:rsidRDefault="00111BFB" w:rsidP="00111BFB">
      <w:pPr>
        <w:numPr>
          <w:ilvl w:val="0"/>
          <w:numId w:val="1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</w:t>
      </w:r>
      <w:r w:rsidRPr="0019471A">
        <w:rPr>
          <w:rFonts w:ascii="Arial" w:eastAsia="Arial Unicode MS" w:hAnsi="Arial" w:cs="Arial"/>
          <w:sz w:val="22"/>
          <w:szCs w:val="22"/>
        </w:rPr>
        <w:t xml:space="preserve">ok odplačila  </w:t>
      </w:r>
      <w:r w:rsidR="007F3A43">
        <w:rPr>
          <w:rFonts w:ascii="Arial" w:eastAsia="Arial Unicode MS" w:hAnsi="Arial" w:cs="Arial"/>
          <w:sz w:val="22"/>
          <w:szCs w:val="22"/>
        </w:rPr>
        <w:t xml:space="preserve">do 9 </w:t>
      </w:r>
      <w:r w:rsidRPr="0019471A">
        <w:rPr>
          <w:rFonts w:ascii="Arial" w:eastAsia="Arial Unicode MS" w:hAnsi="Arial" w:cs="Arial"/>
          <w:sz w:val="22"/>
          <w:szCs w:val="22"/>
        </w:rPr>
        <w:t xml:space="preserve"> let + 1 leto m</w:t>
      </w:r>
      <w:r w:rsidR="00811F92">
        <w:rPr>
          <w:rFonts w:ascii="Arial" w:eastAsia="Arial Unicode MS" w:hAnsi="Arial" w:cs="Arial"/>
          <w:sz w:val="22"/>
          <w:szCs w:val="22"/>
        </w:rPr>
        <w:t>oratorija na odplačilo glavnice,</w:t>
      </w:r>
    </w:p>
    <w:p w:rsidR="00111BFB" w:rsidRPr="0019471A" w:rsidRDefault="00111BFB" w:rsidP="00111BFB">
      <w:pPr>
        <w:numPr>
          <w:ilvl w:val="0"/>
          <w:numId w:val="1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</w:t>
      </w:r>
      <w:r w:rsidRPr="0019471A">
        <w:rPr>
          <w:rFonts w:ascii="Arial" w:eastAsia="Arial Unicode MS" w:hAnsi="Arial" w:cs="Arial"/>
          <w:sz w:val="22"/>
          <w:szCs w:val="22"/>
        </w:rPr>
        <w:t>klad ne zaračunava stroškov odobritve posojila</w:t>
      </w:r>
      <w:r w:rsidR="00811F92">
        <w:rPr>
          <w:rFonts w:ascii="Arial" w:eastAsia="Arial Unicode MS" w:hAnsi="Arial" w:cs="Arial"/>
          <w:sz w:val="22"/>
          <w:szCs w:val="22"/>
        </w:rPr>
        <w:t>,</w:t>
      </w:r>
    </w:p>
    <w:p w:rsidR="00111BFB" w:rsidRPr="0019471A" w:rsidRDefault="00111BFB" w:rsidP="00111BFB">
      <w:pPr>
        <w:numPr>
          <w:ilvl w:val="0"/>
          <w:numId w:val="1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posojila morajo biti ustrezno zavarovana</w:t>
      </w:r>
      <w:r w:rsidR="00332CE9">
        <w:rPr>
          <w:rFonts w:ascii="Arial" w:eastAsia="Arial Unicode MS" w:hAnsi="Arial" w:cs="Arial"/>
          <w:sz w:val="22"/>
          <w:szCs w:val="22"/>
        </w:rPr>
        <w:t>(hipoteka na nepremičnini, zavarovalnica, bančna garancija)</w:t>
      </w:r>
      <w:r w:rsidR="00697622">
        <w:rPr>
          <w:rFonts w:ascii="Arial" w:eastAsia="Arial Unicode MS" w:hAnsi="Arial" w:cs="Arial"/>
          <w:sz w:val="22"/>
          <w:szCs w:val="22"/>
        </w:rPr>
        <w:t>.</w:t>
      </w:r>
    </w:p>
    <w:p w:rsidR="00111BFB" w:rsidRPr="00871450" w:rsidRDefault="00111BFB" w:rsidP="00111BFB">
      <w:pPr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111BFB" w:rsidRPr="00C62DFF" w:rsidRDefault="00697622" w:rsidP="00C62DFF">
      <w:pPr>
        <w:pStyle w:val="Naslov3"/>
        <w:rPr>
          <w:color w:val="000000" w:themeColor="text1"/>
        </w:rPr>
      </w:pPr>
      <w:bookmarkStart w:id="46" w:name="_Toc350887376"/>
      <w:bookmarkStart w:id="47" w:name="_Toc350925558"/>
      <w:bookmarkStart w:id="48" w:name="_Toc350928792"/>
      <w:bookmarkStart w:id="49" w:name="_Toc414017392"/>
      <w:r w:rsidRPr="00C62DFF">
        <w:rPr>
          <w:color w:val="000000" w:themeColor="text1"/>
        </w:rPr>
        <w:t>Naložbe Sklada</w:t>
      </w:r>
      <w:bookmarkEnd w:id="46"/>
      <w:bookmarkEnd w:id="47"/>
      <w:bookmarkEnd w:id="48"/>
      <w:bookmarkEnd w:id="49"/>
    </w:p>
    <w:p w:rsidR="00E3679E" w:rsidRPr="00E3679E" w:rsidRDefault="00E3679E" w:rsidP="00E3679E">
      <w:pPr>
        <w:rPr>
          <w:rFonts w:eastAsia="Arial Unicode MS"/>
        </w:rPr>
      </w:pPr>
    </w:p>
    <w:p w:rsidR="00111BFB" w:rsidRDefault="00111BFB" w:rsidP="00697622">
      <w:pPr>
        <w:jc w:val="both"/>
        <w:rPr>
          <w:rFonts w:ascii="Arial" w:eastAsia="Arial Unicode MS" w:hAnsi="Arial" w:cs="Arial"/>
          <w:sz w:val="22"/>
          <w:szCs w:val="22"/>
        </w:rPr>
      </w:pPr>
      <w:r w:rsidRPr="00811F92">
        <w:rPr>
          <w:rFonts w:ascii="Arial" w:eastAsia="Arial Unicode MS" w:hAnsi="Arial" w:cs="Arial"/>
          <w:sz w:val="22"/>
          <w:szCs w:val="22"/>
        </w:rPr>
        <w:t>Predvidene spodbude sklada bodo v let</w:t>
      </w:r>
      <w:r w:rsidR="00D52DB5">
        <w:rPr>
          <w:rFonts w:ascii="Arial" w:eastAsia="Arial Unicode MS" w:hAnsi="Arial" w:cs="Arial"/>
          <w:sz w:val="22"/>
          <w:szCs w:val="22"/>
        </w:rPr>
        <w:t>u</w:t>
      </w:r>
      <w:r w:rsidRPr="00811F92">
        <w:rPr>
          <w:rFonts w:ascii="Arial" w:eastAsia="Arial Unicode MS" w:hAnsi="Arial" w:cs="Arial"/>
          <w:sz w:val="22"/>
          <w:szCs w:val="22"/>
        </w:rPr>
        <w:t xml:space="preserve"> 201</w:t>
      </w:r>
      <w:r w:rsidR="007F3A43">
        <w:rPr>
          <w:rFonts w:ascii="Arial" w:eastAsia="Arial Unicode MS" w:hAnsi="Arial" w:cs="Arial"/>
          <w:sz w:val="22"/>
          <w:szCs w:val="22"/>
        </w:rPr>
        <w:t>5</w:t>
      </w:r>
      <w:r w:rsidRPr="00811F92">
        <w:rPr>
          <w:rFonts w:ascii="Arial" w:eastAsia="Arial Unicode MS" w:hAnsi="Arial" w:cs="Arial"/>
          <w:sz w:val="22"/>
          <w:szCs w:val="22"/>
        </w:rPr>
        <w:t xml:space="preserve"> znašale skupno 1.</w:t>
      </w:r>
      <w:r w:rsidR="007F3A43">
        <w:rPr>
          <w:rFonts w:ascii="Arial" w:eastAsia="Arial Unicode MS" w:hAnsi="Arial" w:cs="Arial"/>
          <w:sz w:val="22"/>
          <w:szCs w:val="22"/>
        </w:rPr>
        <w:t>8</w:t>
      </w:r>
      <w:r w:rsidRPr="00811F92">
        <w:rPr>
          <w:rFonts w:ascii="Arial" w:eastAsia="Arial Unicode MS" w:hAnsi="Arial" w:cs="Arial"/>
          <w:sz w:val="22"/>
          <w:szCs w:val="22"/>
        </w:rPr>
        <w:t>48.000,00 EUR</w:t>
      </w:r>
      <w:r w:rsidR="0069762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in sicer 1.</w:t>
      </w:r>
      <w:r w:rsidR="007F3A43">
        <w:rPr>
          <w:rFonts w:ascii="Arial" w:eastAsia="Arial Unicode MS" w:hAnsi="Arial" w:cs="Arial"/>
          <w:sz w:val="22"/>
          <w:szCs w:val="22"/>
        </w:rPr>
        <w:t>8</w:t>
      </w:r>
      <w:r>
        <w:rPr>
          <w:rFonts w:ascii="Arial" w:eastAsia="Arial Unicode MS" w:hAnsi="Arial" w:cs="Arial"/>
          <w:sz w:val="22"/>
          <w:szCs w:val="22"/>
        </w:rPr>
        <w:t>00.000,00</w:t>
      </w:r>
      <w:r w:rsidR="00697622">
        <w:rPr>
          <w:rFonts w:ascii="Arial" w:eastAsia="Arial Unicode MS" w:hAnsi="Arial" w:cs="Arial"/>
          <w:sz w:val="22"/>
          <w:szCs w:val="22"/>
        </w:rPr>
        <w:t xml:space="preserve"> EUR </w:t>
      </w:r>
      <w:r>
        <w:rPr>
          <w:rFonts w:ascii="Arial" w:eastAsia="Arial Unicode MS" w:hAnsi="Arial" w:cs="Arial"/>
          <w:sz w:val="22"/>
          <w:szCs w:val="22"/>
        </w:rPr>
        <w:t xml:space="preserve"> v obliki nepos</w:t>
      </w:r>
      <w:r w:rsidR="00D76512">
        <w:rPr>
          <w:rFonts w:ascii="Arial" w:eastAsia="Arial Unicode MS" w:hAnsi="Arial" w:cs="Arial"/>
          <w:sz w:val="22"/>
          <w:szCs w:val="22"/>
        </w:rPr>
        <w:t>rednih posojil in 48.000,00 EUR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D76512">
        <w:rPr>
          <w:rFonts w:ascii="Arial" w:eastAsia="Arial Unicode MS" w:hAnsi="Arial" w:cs="Arial"/>
          <w:sz w:val="22"/>
          <w:szCs w:val="22"/>
        </w:rPr>
        <w:t xml:space="preserve">v </w:t>
      </w:r>
      <w:r>
        <w:rPr>
          <w:rFonts w:ascii="Arial" w:eastAsia="Arial Unicode MS" w:hAnsi="Arial" w:cs="Arial"/>
          <w:sz w:val="22"/>
          <w:szCs w:val="22"/>
        </w:rPr>
        <w:t>obliki nepovratnih sredstev za potrebe garancij.</w:t>
      </w:r>
    </w:p>
    <w:p w:rsidR="00111BFB" w:rsidRDefault="00111BFB" w:rsidP="00111BFB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111BFB" w:rsidRDefault="00111BFB" w:rsidP="00111BFB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111BFB" w:rsidRPr="00332CE9" w:rsidRDefault="00111BFB" w:rsidP="00D32F7E">
      <w:pPr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332CE9">
        <w:rPr>
          <w:rFonts w:ascii="Arial" w:eastAsia="Arial Unicode MS" w:hAnsi="Arial" w:cs="Arial"/>
          <w:sz w:val="22"/>
          <w:szCs w:val="22"/>
          <w:u w:val="single"/>
        </w:rPr>
        <w:t>Sklad bo v letu 201</w:t>
      </w:r>
      <w:r w:rsidR="007F3A43">
        <w:rPr>
          <w:rFonts w:ascii="Arial" w:eastAsia="Arial Unicode MS" w:hAnsi="Arial" w:cs="Arial"/>
          <w:sz w:val="22"/>
          <w:szCs w:val="22"/>
          <w:u w:val="single"/>
        </w:rPr>
        <w:t>5</w:t>
      </w:r>
      <w:r w:rsidRPr="00332CE9">
        <w:rPr>
          <w:rFonts w:ascii="Arial" w:eastAsia="Arial Unicode MS" w:hAnsi="Arial" w:cs="Arial"/>
          <w:sz w:val="22"/>
          <w:szCs w:val="22"/>
          <w:u w:val="single"/>
        </w:rPr>
        <w:t xml:space="preserve"> objavil dva razpisa:</w:t>
      </w:r>
    </w:p>
    <w:p w:rsidR="00E3679E" w:rsidRDefault="00111BFB" w:rsidP="00111BFB">
      <w:pPr>
        <w:numPr>
          <w:ilvl w:val="0"/>
          <w:numId w:val="1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E3679E">
        <w:rPr>
          <w:rFonts w:ascii="Arial" w:eastAsia="Arial Unicode MS" w:hAnsi="Arial" w:cs="Arial"/>
          <w:sz w:val="22"/>
          <w:szCs w:val="22"/>
        </w:rPr>
        <w:t>Razpis neposrednih posojil za</w:t>
      </w:r>
      <w:r w:rsidR="00E3679E" w:rsidRPr="00E3679E">
        <w:rPr>
          <w:rFonts w:ascii="Arial" w:eastAsia="Arial Unicode MS" w:hAnsi="Arial" w:cs="Arial"/>
          <w:sz w:val="22"/>
          <w:szCs w:val="22"/>
        </w:rPr>
        <w:t xml:space="preserve"> podjetniške investicije</w:t>
      </w:r>
      <w:r w:rsidR="00E3679E">
        <w:rPr>
          <w:rFonts w:ascii="Arial" w:eastAsia="Arial Unicode MS" w:hAnsi="Arial" w:cs="Arial"/>
          <w:sz w:val="22"/>
          <w:szCs w:val="22"/>
        </w:rPr>
        <w:t>(v okviru razpisa ukrep za nova podjetja)</w:t>
      </w:r>
    </w:p>
    <w:p w:rsidR="00111BFB" w:rsidRPr="00E3679E" w:rsidRDefault="00111BFB" w:rsidP="00111BFB">
      <w:pPr>
        <w:numPr>
          <w:ilvl w:val="0"/>
          <w:numId w:val="1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E3679E">
        <w:rPr>
          <w:rFonts w:ascii="Arial" w:eastAsia="Arial Unicode MS" w:hAnsi="Arial" w:cs="Arial"/>
          <w:sz w:val="22"/>
          <w:szCs w:val="22"/>
        </w:rPr>
        <w:t xml:space="preserve">Razpis neposrednih posojil v osnovno kmetijsko dejavnost </w:t>
      </w:r>
      <w:r w:rsidR="00A076B3">
        <w:rPr>
          <w:rFonts w:ascii="Arial" w:eastAsia="Arial Unicode MS" w:hAnsi="Arial" w:cs="Arial"/>
          <w:sz w:val="22"/>
          <w:szCs w:val="22"/>
        </w:rPr>
        <w:t>in dopolnilne dejavnosti na kmetijah</w:t>
      </w:r>
      <w:r w:rsidRPr="00E3679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11BFB" w:rsidRDefault="00111BFB" w:rsidP="00111BFB">
      <w:pPr>
        <w:ind w:left="360"/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165A2B" w:rsidRPr="00165A2B" w:rsidRDefault="00111BFB" w:rsidP="00C62DFF">
      <w:pPr>
        <w:pStyle w:val="Naslov4"/>
        <w:rPr>
          <w:color w:val="000000" w:themeColor="text1"/>
          <w:u w:val="single"/>
        </w:rPr>
      </w:pPr>
      <w:bookmarkStart w:id="50" w:name="_Toc350887377"/>
      <w:bookmarkStart w:id="51" w:name="_Toc350925559"/>
      <w:bookmarkStart w:id="52" w:name="_Toc350928793"/>
      <w:bookmarkStart w:id="53" w:name="_Toc414017393"/>
      <w:r w:rsidRPr="00165A2B">
        <w:rPr>
          <w:color w:val="000000" w:themeColor="text1"/>
          <w:u w:val="single"/>
        </w:rPr>
        <w:t>Razpis neposrednih</w:t>
      </w:r>
      <w:r w:rsidR="00E3679E" w:rsidRPr="00165A2B">
        <w:rPr>
          <w:color w:val="000000" w:themeColor="text1"/>
          <w:u w:val="single"/>
        </w:rPr>
        <w:t xml:space="preserve"> dolgoročnih posojil </w:t>
      </w:r>
      <w:bookmarkEnd w:id="50"/>
      <w:bookmarkEnd w:id="51"/>
      <w:bookmarkEnd w:id="52"/>
      <w:r w:rsidR="00E3679E" w:rsidRPr="00165A2B">
        <w:rPr>
          <w:color w:val="000000" w:themeColor="text1"/>
          <w:u w:val="single"/>
        </w:rPr>
        <w:t>za podjetniške investicije</w:t>
      </w:r>
      <w:bookmarkEnd w:id="53"/>
    </w:p>
    <w:p w:rsidR="000B178D" w:rsidRPr="00165A2B" w:rsidRDefault="00111BFB" w:rsidP="00165A2B">
      <w:pPr>
        <w:pStyle w:val="Naslov4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C62DFF">
        <w:rPr>
          <w:color w:val="000000" w:themeColor="text1"/>
        </w:rPr>
        <w:t xml:space="preserve"> </w:t>
      </w:r>
      <w:bookmarkStart w:id="54" w:name="_Toc414017394"/>
      <w:r w:rsidR="003F29CF" w:rsidRPr="00165A2B">
        <w:rPr>
          <w:rFonts w:ascii="Arial" w:hAnsi="Arial" w:cs="Arial"/>
          <w:b w:val="0"/>
          <w:i w:val="0"/>
          <w:color w:val="auto"/>
          <w:sz w:val="22"/>
          <w:szCs w:val="22"/>
        </w:rPr>
        <w:t>Podjetniška investicijska dolgoročna posojila S</w:t>
      </w:r>
      <w:r w:rsidR="000B178D" w:rsidRPr="00165A2B">
        <w:rPr>
          <w:rFonts w:ascii="Arial" w:hAnsi="Arial" w:cs="Arial"/>
          <w:b w:val="0"/>
          <w:i w:val="0"/>
          <w:color w:val="auto"/>
          <w:sz w:val="22"/>
          <w:szCs w:val="22"/>
        </w:rPr>
        <w:t>klada  predstavljajo pomoč de minimis, ki se dodeljuje na podlagi Uredbe komisije (ES) št. 1407/2013 z dne 18.12.2013 o uporabi členov 107 in 108 Pogodbe o delovanju Evropske unije pri pomoči de minimis (Ur.l. EU L 352/1, z dne 24.12.2013) ter mnenja Ministrstva za finance o skladnosti sheme de minimis pomoč.</w:t>
      </w:r>
      <w:bookmarkEnd w:id="54"/>
    </w:p>
    <w:p w:rsidR="003F29CF" w:rsidRDefault="003F29CF" w:rsidP="000B178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Sklad je v lanskem letu na novo pripravil Splošne pogoje poslovanja Sklada za področje gospodarstva za obdobje 2014 – 2020</w:t>
      </w:r>
      <w:r w:rsidR="0003564A">
        <w:rPr>
          <w:rFonts w:ascii="Arial" w:hAnsi="Arial" w:cs="Arial"/>
          <w:i/>
          <w:sz w:val="22"/>
          <w:szCs w:val="22"/>
        </w:rPr>
        <w:t>(v nadaljevanju; Splošni pogoji poslovanja)</w:t>
      </w:r>
      <w:r>
        <w:rPr>
          <w:rFonts w:ascii="Arial" w:hAnsi="Arial" w:cs="Arial"/>
          <w:i/>
          <w:sz w:val="22"/>
          <w:szCs w:val="22"/>
        </w:rPr>
        <w:t xml:space="preserve">  saj je shema pomoči po načelu »de minimis« za obdobje 2007 – 2013 potekla.</w:t>
      </w:r>
      <w:r w:rsidR="0003564A">
        <w:rPr>
          <w:rFonts w:ascii="Arial" w:hAnsi="Arial" w:cs="Arial"/>
          <w:i/>
          <w:sz w:val="22"/>
          <w:szCs w:val="22"/>
        </w:rPr>
        <w:t xml:space="preserve"> V decembru lanskega leta je tudi pristojno ministrstvo podalo pozitivno mnenje k Splošnim pogojem poslovanja. Sklad lahko v skladu s potrjenimi  Splošnimi pogoji poslovanja dodeluje finančne spodbude v obliki:</w:t>
      </w:r>
    </w:p>
    <w:p w:rsidR="00375488" w:rsidRPr="00165A2B" w:rsidRDefault="00165A2B" w:rsidP="000B178D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3564A" w:rsidRPr="00165A2B">
        <w:rPr>
          <w:rFonts w:ascii="Arial" w:hAnsi="Arial" w:cs="Arial"/>
        </w:rPr>
        <w:t>godnih neposrednih posojil</w:t>
      </w:r>
    </w:p>
    <w:p w:rsidR="0003564A" w:rsidRPr="00165A2B" w:rsidRDefault="00165A2B" w:rsidP="00375488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3564A" w:rsidRPr="00165A2B">
        <w:rPr>
          <w:rFonts w:ascii="Arial" w:hAnsi="Arial" w:cs="Arial"/>
        </w:rPr>
        <w:t>arancij oz. jamstev</w:t>
      </w:r>
    </w:p>
    <w:p w:rsidR="0003564A" w:rsidRPr="00165A2B" w:rsidRDefault="00165A2B" w:rsidP="00375488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03564A" w:rsidRPr="00165A2B">
        <w:rPr>
          <w:rFonts w:ascii="Arial" w:hAnsi="Arial" w:cs="Arial"/>
        </w:rPr>
        <w:t>odeljevanja nepovratnih sredstev</w:t>
      </w:r>
      <w:r w:rsidR="00C6423A">
        <w:rPr>
          <w:rFonts w:ascii="Arial" w:hAnsi="Arial" w:cs="Arial"/>
        </w:rPr>
        <w:t xml:space="preserve"> </w:t>
      </w:r>
      <w:r w:rsidR="00375488" w:rsidRPr="00165A2B">
        <w:rPr>
          <w:rFonts w:ascii="Arial" w:hAnsi="Arial" w:cs="Arial"/>
        </w:rPr>
        <w:t>(sofinanciranje stroškov obresti za vračanje posojil, ki jih odobravajo banke in druge finančne organizacije).</w:t>
      </w:r>
    </w:p>
    <w:p w:rsidR="00375488" w:rsidRPr="00874F61" w:rsidRDefault="00165A2B" w:rsidP="00165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Glede na to, da so odzivi podjetnikov na razpise ugodnih nepo</w:t>
      </w:r>
      <w:r w:rsidR="005014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rednih podjetniških posojil Sklada zelo pozitivni načrtujemo tudi v letošnjem letu objaviti javni razpis neposrednih investicijskih posojil Sklada za podjetnike. V skladu s Splošnimi pogoji poslovanja bodo do sredstev razpisa upravičena </w:t>
      </w:r>
      <w:r w:rsidR="00375488" w:rsidRPr="00874F61">
        <w:rPr>
          <w:rFonts w:ascii="Arial" w:hAnsi="Arial" w:cs="Arial"/>
          <w:sz w:val="22"/>
          <w:szCs w:val="22"/>
        </w:rPr>
        <w:t>mikro, mala in tudi srednja podjetja</w:t>
      </w:r>
      <w:r w:rsidR="00874F61">
        <w:rPr>
          <w:rFonts w:ascii="Arial" w:hAnsi="Arial" w:cs="Arial"/>
          <w:sz w:val="22"/>
          <w:szCs w:val="22"/>
        </w:rPr>
        <w:t xml:space="preserve"> s sedežem dejavnosti na območju občin ustanoviteljic Sklada</w:t>
      </w:r>
      <w:r>
        <w:rPr>
          <w:rFonts w:ascii="Arial" w:hAnsi="Arial" w:cs="Arial"/>
          <w:sz w:val="22"/>
          <w:szCs w:val="22"/>
        </w:rPr>
        <w:t xml:space="preserve">, ki bodo investicijo morali izvesti na območju občin ustanoviteljic Sklada. </w:t>
      </w:r>
      <w:r w:rsidR="00375488" w:rsidRPr="00874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375488" w:rsidRPr="00874F61">
        <w:rPr>
          <w:rFonts w:ascii="Arial" w:hAnsi="Arial" w:cs="Arial"/>
          <w:sz w:val="22"/>
          <w:szCs w:val="22"/>
        </w:rPr>
        <w:t xml:space="preserve"> skladu z določbami </w:t>
      </w:r>
      <w:r w:rsidR="00874F61">
        <w:rPr>
          <w:rFonts w:ascii="Arial" w:hAnsi="Arial" w:cs="Arial"/>
          <w:sz w:val="22"/>
          <w:szCs w:val="22"/>
        </w:rPr>
        <w:t>S</w:t>
      </w:r>
      <w:r w:rsidR="00375488" w:rsidRPr="00874F61">
        <w:rPr>
          <w:rFonts w:ascii="Arial" w:hAnsi="Arial" w:cs="Arial"/>
          <w:sz w:val="22"/>
          <w:szCs w:val="22"/>
        </w:rPr>
        <w:t>plošnih pogojev poslovanja</w:t>
      </w:r>
      <w:r>
        <w:rPr>
          <w:rFonts w:ascii="Arial" w:hAnsi="Arial" w:cs="Arial"/>
          <w:sz w:val="22"/>
          <w:szCs w:val="22"/>
        </w:rPr>
        <w:t xml:space="preserve"> se bodo sredstva dodeljevala </w:t>
      </w:r>
      <w:r w:rsidR="00375488" w:rsidRPr="00874F61">
        <w:rPr>
          <w:rFonts w:ascii="Arial" w:hAnsi="Arial" w:cs="Arial"/>
          <w:sz w:val="22"/>
          <w:szCs w:val="22"/>
        </w:rPr>
        <w:t xml:space="preserve"> pod sledečimi okvirnimi pogoji: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>skupna doba vračanja posojila do 10 let z vključenim moratorijem na odplačevanje glavnice posojila</w:t>
      </w:r>
      <w:r>
        <w:rPr>
          <w:rFonts w:ascii="Arial" w:hAnsi="Arial" w:cs="Arial"/>
          <w:sz w:val="22"/>
          <w:szCs w:val="22"/>
        </w:rPr>
        <w:t>,</w:t>
      </w:r>
      <w:r w:rsidRPr="009235E5">
        <w:rPr>
          <w:rFonts w:ascii="Arial" w:hAnsi="Arial" w:cs="Arial"/>
          <w:sz w:val="22"/>
          <w:szCs w:val="22"/>
        </w:rPr>
        <w:t xml:space="preserve"> 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>moratorij na odplačevanje glavnice  posojila do</w:t>
      </w:r>
      <w:r>
        <w:rPr>
          <w:rFonts w:ascii="Arial" w:hAnsi="Arial" w:cs="Arial"/>
          <w:sz w:val="22"/>
          <w:szCs w:val="22"/>
        </w:rPr>
        <w:t xml:space="preserve"> največ </w:t>
      </w:r>
      <w:r w:rsidRPr="009235E5">
        <w:rPr>
          <w:rFonts w:ascii="Arial" w:hAnsi="Arial" w:cs="Arial"/>
          <w:sz w:val="22"/>
          <w:szCs w:val="22"/>
        </w:rPr>
        <w:t xml:space="preserve"> 2 leti</w:t>
      </w:r>
      <w:r>
        <w:rPr>
          <w:rFonts w:ascii="Arial" w:hAnsi="Arial" w:cs="Arial"/>
          <w:sz w:val="22"/>
          <w:szCs w:val="22"/>
        </w:rPr>
        <w:t>,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>obrestn</w:t>
      </w:r>
      <w:r>
        <w:rPr>
          <w:rFonts w:ascii="Arial" w:hAnsi="Arial" w:cs="Arial"/>
          <w:sz w:val="22"/>
          <w:szCs w:val="22"/>
        </w:rPr>
        <w:t>e</w:t>
      </w:r>
      <w:r w:rsidRPr="009235E5">
        <w:rPr>
          <w:rFonts w:ascii="Arial" w:hAnsi="Arial" w:cs="Arial"/>
          <w:sz w:val="22"/>
          <w:szCs w:val="22"/>
        </w:rPr>
        <w:t xml:space="preserve"> mer</w:t>
      </w:r>
      <w:r>
        <w:rPr>
          <w:rFonts w:ascii="Arial" w:hAnsi="Arial" w:cs="Arial"/>
          <w:sz w:val="22"/>
          <w:szCs w:val="22"/>
        </w:rPr>
        <w:t>e</w:t>
      </w:r>
      <w:r w:rsidRPr="009235E5">
        <w:rPr>
          <w:rFonts w:ascii="Arial" w:hAnsi="Arial" w:cs="Arial"/>
          <w:sz w:val="22"/>
          <w:szCs w:val="22"/>
        </w:rPr>
        <w:t xml:space="preserve"> za posojila</w:t>
      </w:r>
      <w:r>
        <w:rPr>
          <w:rFonts w:ascii="Arial" w:hAnsi="Arial" w:cs="Arial"/>
          <w:sz w:val="22"/>
          <w:szCs w:val="22"/>
        </w:rPr>
        <w:t xml:space="preserve"> ni, stroški odobritve vloge se ne zaračunavajo</w:t>
      </w:r>
      <w:r w:rsidRPr="009235E5">
        <w:rPr>
          <w:rFonts w:ascii="Arial" w:hAnsi="Arial" w:cs="Arial"/>
          <w:sz w:val="22"/>
          <w:szCs w:val="22"/>
        </w:rPr>
        <w:t xml:space="preserve"> 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>prosilec mora zagotoviti ustrezen instrument zavarovanja posojila</w:t>
      </w:r>
      <w:r>
        <w:rPr>
          <w:rFonts w:ascii="Arial" w:hAnsi="Arial" w:cs="Arial"/>
          <w:sz w:val="22"/>
          <w:szCs w:val="22"/>
        </w:rPr>
        <w:t>,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>višina posojila ne more biti nižja od 4.000 EUR in ne višja od 100.000 EUR</w:t>
      </w:r>
      <w:r>
        <w:rPr>
          <w:rFonts w:ascii="Arial" w:hAnsi="Arial" w:cs="Arial"/>
          <w:sz w:val="22"/>
          <w:szCs w:val="22"/>
        </w:rPr>
        <w:t>,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>prosilec mora prispevati najmanj 25% lastnih sredstev</w:t>
      </w:r>
      <w:r>
        <w:rPr>
          <w:rFonts w:ascii="Arial" w:hAnsi="Arial" w:cs="Arial"/>
          <w:sz w:val="22"/>
          <w:szCs w:val="22"/>
        </w:rPr>
        <w:t>,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>investicija podprta z posojilom Sklada se mora ohraniti na območju investiranja najmanj tri leta, šteto od datuma, ko je bila investicija realizirana</w:t>
      </w:r>
      <w:r>
        <w:rPr>
          <w:rFonts w:ascii="Arial" w:hAnsi="Arial" w:cs="Arial"/>
          <w:sz w:val="22"/>
          <w:szCs w:val="22"/>
        </w:rPr>
        <w:t>,</w:t>
      </w:r>
    </w:p>
    <w:p w:rsidR="00874F61" w:rsidRPr="009235E5" w:rsidRDefault="00874F61" w:rsidP="00874F6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235E5">
        <w:rPr>
          <w:rFonts w:ascii="Arial" w:hAnsi="Arial" w:cs="Arial"/>
          <w:sz w:val="22"/>
          <w:szCs w:val="22"/>
        </w:rPr>
        <w:t xml:space="preserve">nematerialne naložbe se morajo uporabljati izključno v podjetju, ki je prejelo posojilo, obravnavati jih je treba kot sredstva, ki se amortizirajo. Kupljena morajo biti od tretje osebe po tržnih pogojih, vključena morajo biti v osnovna sredstva podjetja in morajo vsaj tri leta ostati  v podjetju, ki je prejelo posojilo. </w:t>
      </w:r>
    </w:p>
    <w:p w:rsidR="00874F61" w:rsidRPr="009235E5" w:rsidRDefault="00874F61" w:rsidP="00874F61">
      <w:pPr>
        <w:jc w:val="both"/>
        <w:rPr>
          <w:rFonts w:ascii="Arial" w:hAnsi="Arial" w:cs="Arial"/>
          <w:sz w:val="22"/>
          <w:szCs w:val="22"/>
        </w:rPr>
      </w:pPr>
    </w:p>
    <w:p w:rsidR="00165A2B" w:rsidRDefault="000B178D" w:rsidP="00165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5A2B">
        <w:rPr>
          <w:rFonts w:ascii="Arial" w:hAnsi="Arial" w:cs="Arial"/>
          <w:sz w:val="22"/>
          <w:szCs w:val="22"/>
        </w:rPr>
        <w:t>Podjetniki bodo lahko pridobili sredstva za:</w:t>
      </w:r>
    </w:p>
    <w:p w:rsidR="000B178D" w:rsidRPr="008974FA" w:rsidRDefault="00165A2B" w:rsidP="00165A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B178D">
        <w:rPr>
          <w:rFonts w:ascii="Arial" w:hAnsi="Arial" w:cs="Arial"/>
          <w:b/>
        </w:rPr>
        <w:t>m</w:t>
      </w:r>
      <w:r w:rsidR="000B178D" w:rsidRPr="008974FA">
        <w:rPr>
          <w:rFonts w:ascii="Arial" w:hAnsi="Arial" w:cs="Arial"/>
          <w:b/>
        </w:rPr>
        <w:t>aterialne investicije:</w:t>
      </w:r>
      <w:r w:rsidR="000B178D" w:rsidRPr="008974FA">
        <w:rPr>
          <w:rFonts w:ascii="Arial" w:hAnsi="Arial" w:cs="Arial"/>
        </w:rPr>
        <w:t xml:space="preserve"> </w:t>
      </w:r>
    </w:p>
    <w:p w:rsidR="000B178D" w:rsidRPr="008974FA" w:rsidRDefault="000B178D" w:rsidP="000B178D">
      <w:pPr>
        <w:pStyle w:val="Odstavekseznama"/>
        <w:numPr>
          <w:ilvl w:val="1"/>
          <w:numId w:val="36"/>
        </w:numPr>
        <w:jc w:val="both"/>
        <w:rPr>
          <w:rFonts w:ascii="Arial" w:hAnsi="Arial" w:cs="Arial"/>
        </w:rPr>
      </w:pPr>
      <w:r w:rsidRPr="008974FA">
        <w:rPr>
          <w:rFonts w:ascii="Arial" w:hAnsi="Arial" w:cs="Arial"/>
        </w:rPr>
        <w:t xml:space="preserve">nakup opreme, </w:t>
      </w:r>
    </w:p>
    <w:p w:rsidR="000B178D" w:rsidRPr="008974FA" w:rsidRDefault="000B178D" w:rsidP="000B178D">
      <w:pPr>
        <w:pStyle w:val="Odstavekseznama"/>
        <w:numPr>
          <w:ilvl w:val="1"/>
          <w:numId w:val="36"/>
        </w:numPr>
        <w:jc w:val="both"/>
        <w:rPr>
          <w:rFonts w:ascii="Arial" w:hAnsi="Arial" w:cs="Arial"/>
        </w:rPr>
      </w:pPr>
      <w:r w:rsidRPr="008974FA">
        <w:rPr>
          <w:rFonts w:ascii="Arial" w:hAnsi="Arial" w:cs="Arial"/>
        </w:rPr>
        <w:t xml:space="preserve">gradnjo in/ali nakup poslovnega objekta, </w:t>
      </w:r>
    </w:p>
    <w:p w:rsidR="000B178D" w:rsidRPr="008974FA" w:rsidRDefault="000B178D" w:rsidP="000B178D">
      <w:pPr>
        <w:pStyle w:val="Odstavekseznama"/>
        <w:numPr>
          <w:ilvl w:val="1"/>
          <w:numId w:val="36"/>
        </w:numPr>
        <w:jc w:val="both"/>
        <w:rPr>
          <w:rFonts w:ascii="Arial" w:hAnsi="Arial" w:cs="Arial"/>
        </w:rPr>
      </w:pPr>
      <w:r w:rsidRPr="008974FA">
        <w:rPr>
          <w:rFonts w:ascii="Arial" w:hAnsi="Arial" w:cs="Arial"/>
        </w:rPr>
        <w:t xml:space="preserve">komunalno in infrastrukturno opremljanje zemljišč za poslovno dejavnost, </w:t>
      </w:r>
    </w:p>
    <w:p w:rsidR="000B178D" w:rsidRPr="008974FA" w:rsidRDefault="000B178D" w:rsidP="000B178D">
      <w:pPr>
        <w:pStyle w:val="Odstavekseznama"/>
        <w:numPr>
          <w:ilvl w:val="1"/>
          <w:numId w:val="36"/>
        </w:numPr>
        <w:jc w:val="both"/>
        <w:rPr>
          <w:rFonts w:ascii="Arial" w:hAnsi="Arial" w:cs="Arial"/>
        </w:rPr>
      </w:pPr>
      <w:r w:rsidRPr="008974FA">
        <w:rPr>
          <w:rFonts w:ascii="Arial" w:hAnsi="Arial" w:cs="Arial"/>
        </w:rPr>
        <w:t xml:space="preserve">nakup zemljišč, v neposredni povezavi z namenom investicije iz 2. in 3 alinee </w:t>
      </w:r>
    </w:p>
    <w:p w:rsidR="000B178D" w:rsidRPr="008974FA" w:rsidRDefault="000B178D" w:rsidP="000B178D">
      <w:pPr>
        <w:pStyle w:val="Odstavekseznama"/>
        <w:numPr>
          <w:ilvl w:val="1"/>
          <w:numId w:val="36"/>
        </w:numPr>
        <w:jc w:val="both"/>
        <w:rPr>
          <w:rFonts w:ascii="Arial" w:hAnsi="Arial" w:cs="Arial"/>
        </w:rPr>
      </w:pPr>
      <w:r w:rsidRPr="008974FA">
        <w:rPr>
          <w:rFonts w:ascii="Arial" w:hAnsi="Arial" w:cs="Arial"/>
        </w:rPr>
        <w:t>tega odstavka (upravičeni stroški za vlaganja v zemljišče lahko znašajo največ 10%     vseh   upravičenih  stroškov);</w:t>
      </w:r>
    </w:p>
    <w:p w:rsidR="000B178D" w:rsidRPr="008974FA" w:rsidRDefault="000B178D" w:rsidP="000B178D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n</w:t>
      </w:r>
      <w:r w:rsidRPr="008974FA">
        <w:rPr>
          <w:rFonts w:ascii="Arial" w:hAnsi="Arial" w:cs="Arial"/>
          <w:b/>
        </w:rPr>
        <w:t>ematerialne investicije</w:t>
      </w:r>
      <w:r w:rsidRPr="008974FA">
        <w:rPr>
          <w:rFonts w:ascii="Arial" w:hAnsi="Arial" w:cs="Arial"/>
        </w:rPr>
        <w:t xml:space="preserve"> (stroški za prenos tehnologije, v obliki nakupa patentiranih pravic, licenc, znanja in nepatentiranega tehničnega znanja);</w:t>
      </w:r>
    </w:p>
    <w:p w:rsidR="000B178D" w:rsidRPr="008974FA" w:rsidRDefault="000B178D" w:rsidP="000B178D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</w:t>
      </w:r>
      <w:r w:rsidRPr="008974FA">
        <w:rPr>
          <w:rFonts w:ascii="Arial" w:hAnsi="Arial" w:cs="Arial"/>
          <w:b/>
        </w:rPr>
        <w:t>troški za obratna sredstva</w:t>
      </w:r>
      <w:r w:rsidRPr="008974FA">
        <w:rPr>
          <w:rFonts w:ascii="Arial" w:hAnsi="Arial" w:cs="Arial"/>
        </w:rPr>
        <w:t>, v neposredni povezavi z materialno in/ali nematerialno in</w:t>
      </w:r>
      <w:r>
        <w:rPr>
          <w:rFonts w:ascii="Arial" w:hAnsi="Arial" w:cs="Arial"/>
        </w:rPr>
        <w:t>v</w:t>
      </w:r>
      <w:r w:rsidRPr="008974FA">
        <w:rPr>
          <w:rFonts w:ascii="Arial" w:hAnsi="Arial" w:cs="Arial"/>
        </w:rPr>
        <w:t>esticijo, z vključenim davkom</w:t>
      </w:r>
      <w:r>
        <w:rPr>
          <w:rFonts w:ascii="Arial" w:hAnsi="Arial" w:cs="Arial"/>
        </w:rPr>
        <w:t>:</w:t>
      </w:r>
      <w:r w:rsidRPr="008974FA">
        <w:rPr>
          <w:rFonts w:ascii="Arial" w:hAnsi="Arial" w:cs="Arial"/>
          <w:b/>
        </w:rPr>
        <w:t xml:space="preserve"> </w:t>
      </w:r>
    </w:p>
    <w:p w:rsidR="000B178D" w:rsidRPr="00E11C15" w:rsidRDefault="000B178D" w:rsidP="000B178D">
      <w:pPr>
        <w:numPr>
          <w:ilvl w:val="0"/>
          <w:numId w:val="35"/>
        </w:numPr>
        <w:jc w:val="both"/>
        <w:rPr>
          <w:rFonts w:ascii="Arial" w:hAnsi="Arial" w:cs="Arial"/>
          <w:i/>
          <w:color w:val="E36C0A"/>
        </w:rPr>
      </w:pPr>
      <w:r>
        <w:rPr>
          <w:rFonts w:ascii="Arial" w:hAnsi="Arial" w:cs="Arial"/>
          <w:sz w:val="22"/>
          <w:szCs w:val="22"/>
        </w:rPr>
        <w:t>n</w:t>
      </w:r>
      <w:r w:rsidRPr="00922C79">
        <w:rPr>
          <w:rFonts w:ascii="Arial" w:hAnsi="Arial" w:cs="Arial"/>
          <w:sz w:val="22"/>
          <w:szCs w:val="22"/>
        </w:rPr>
        <w:t>akup materiala, surovin, blaga</w:t>
      </w:r>
      <w:r>
        <w:rPr>
          <w:rFonts w:ascii="Arial" w:hAnsi="Arial" w:cs="Arial"/>
          <w:sz w:val="22"/>
          <w:szCs w:val="22"/>
        </w:rPr>
        <w:t xml:space="preserve">, plačilo storitev </w:t>
      </w:r>
      <w:r w:rsidRPr="008974FA">
        <w:rPr>
          <w:rFonts w:ascii="Arial" w:hAnsi="Arial" w:cs="Arial"/>
          <w:sz w:val="22"/>
          <w:szCs w:val="22"/>
        </w:rPr>
        <w:t>(</w:t>
      </w:r>
      <w:r w:rsidRPr="008974FA">
        <w:rPr>
          <w:rFonts w:ascii="Arial" w:hAnsi="Arial" w:cs="Arial"/>
          <w:i/>
          <w:sz w:val="22"/>
          <w:szCs w:val="22"/>
        </w:rPr>
        <w:t>upravičeni stroški za obratna sredstva  ne smejo presegati 15% vseh upravičenih stroškov)</w:t>
      </w:r>
      <w:r w:rsidRPr="008974FA">
        <w:rPr>
          <w:rFonts w:ascii="Arial" w:hAnsi="Arial" w:cs="Arial"/>
          <w:i/>
          <w:color w:val="E36C0A"/>
          <w:sz w:val="22"/>
          <w:szCs w:val="22"/>
        </w:rPr>
        <w:t xml:space="preserve"> </w:t>
      </w:r>
      <w:r w:rsidRPr="00E11C15">
        <w:rPr>
          <w:rFonts w:ascii="Arial" w:hAnsi="Arial" w:cs="Arial"/>
          <w:i/>
          <w:color w:val="E36C0A"/>
        </w:rPr>
        <w:t xml:space="preserve">       </w:t>
      </w:r>
    </w:p>
    <w:p w:rsidR="000B178D" w:rsidRPr="0029532B" w:rsidRDefault="000B178D" w:rsidP="000B178D">
      <w:pPr>
        <w:jc w:val="both"/>
        <w:rPr>
          <w:rFonts w:ascii="Arial" w:hAnsi="Arial" w:cs="Arial"/>
          <w:i/>
        </w:rPr>
      </w:pPr>
    </w:p>
    <w:p w:rsidR="000B178D" w:rsidRPr="0029532B" w:rsidRDefault="000B178D" w:rsidP="000B178D">
      <w:pPr>
        <w:jc w:val="both"/>
        <w:rPr>
          <w:rFonts w:ascii="Arial" w:hAnsi="Arial" w:cs="Arial"/>
          <w:sz w:val="22"/>
          <w:szCs w:val="22"/>
        </w:rPr>
      </w:pPr>
      <w:r w:rsidRPr="0029532B">
        <w:rPr>
          <w:rFonts w:ascii="Arial" w:hAnsi="Arial" w:cs="Arial"/>
          <w:b/>
          <w:sz w:val="22"/>
          <w:szCs w:val="22"/>
        </w:rPr>
        <w:t xml:space="preserve">           </w:t>
      </w:r>
      <w:r w:rsidRPr="0029532B">
        <w:rPr>
          <w:rFonts w:ascii="Arial" w:hAnsi="Arial" w:cs="Arial"/>
          <w:sz w:val="22"/>
          <w:szCs w:val="22"/>
        </w:rPr>
        <w:t>Med upravičene stroške ne spada nakup  prevoznih sredstev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178D" w:rsidRDefault="000B178D" w:rsidP="000B178D">
      <w:pPr>
        <w:jc w:val="both"/>
        <w:rPr>
          <w:rFonts w:ascii="Arial" w:hAnsi="Arial" w:cs="Arial"/>
          <w:i/>
          <w:sz w:val="22"/>
          <w:szCs w:val="22"/>
        </w:rPr>
      </w:pPr>
    </w:p>
    <w:p w:rsidR="000B178D" w:rsidRPr="00AF1106" w:rsidRDefault="000B178D" w:rsidP="000B178D">
      <w:pPr>
        <w:jc w:val="both"/>
        <w:rPr>
          <w:rFonts w:ascii="Arial" w:hAnsi="Arial" w:cs="Arial"/>
          <w:sz w:val="22"/>
          <w:szCs w:val="22"/>
        </w:rPr>
      </w:pPr>
      <w:r w:rsidRPr="00AF1106">
        <w:rPr>
          <w:rFonts w:ascii="Arial" w:hAnsi="Arial" w:cs="Arial"/>
          <w:sz w:val="22"/>
          <w:szCs w:val="22"/>
        </w:rPr>
        <w:t xml:space="preserve">Do ugodnih posojil Javnega sklada malega gospodarstva </w:t>
      </w:r>
      <w:r w:rsidR="00165A2B">
        <w:rPr>
          <w:rFonts w:ascii="Arial" w:hAnsi="Arial" w:cs="Arial"/>
          <w:sz w:val="22"/>
          <w:szCs w:val="22"/>
        </w:rPr>
        <w:t>bodo tako kot v letu 2014</w:t>
      </w:r>
      <w:r w:rsidRPr="00AF1106">
        <w:rPr>
          <w:rFonts w:ascii="Arial" w:hAnsi="Arial" w:cs="Arial"/>
          <w:sz w:val="22"/>
          <w:szCs w:val="22"/>
        </w:rPr>
        <w:t xml:space="preserve"> upravičena tudi podjetja s statusom začetnika. To so vsa tista podjetja, ki ne poslujejo več kot 18 mesecev od dneva vložitve vloge in izplačujejo plačo vsaj enem</w:t>
      </w:r>
      <w:r>
        <w:rPr>
          <w:rFonts w:ascii="Arial" w:hAnsi="Arial" w:cs="Arial"/>
          <w:sz w:val="22"/>
          <w:szCs w:val="22"/>
        </w:rPr>
        <w:t>u</w:t>
      </w:r>
      <w:r w:rsidRPr="00AF1106">
        <w:rPr>
          <w:rFonts w:ascii="Arial" w:hAnsi="Arial" w:cs="Arial"/>
          <w:sz w:val="22"/>
          <w:szCs w:val="22"/>
        </w:rPr>
        <w:t xml:space="preserve"> zaposlenemu </w:t>
      </w:r>
      <w:r>
        <w:rPr>
          <w:rFonts w:ascii="Arial" w:hAnsi="Arial" w:cs="Arial"/>
          <w:sz w:val="22"/>
          <w:szCs w:val="22"/>
        </w:rPr>
        <w:t>najmanj</w:t>
      </w:r>
      <w:r w:rsidRPr="00AF1106">
        <w:rPr>
          <w:rFonts w:ascii="Arial" w:hAnsi="Arial" w:cs="Arial"/>
          <w:sz w:val="22"/>
          <w:szCs w:val="22"/>
        </w:rPr>
        <w:t xml:space="preserve"> zadnja dva meseca pred vložitvijo vloge.  Najvišji znesek, ki ga podjetje za že navedene  upravičen</w:t>
      </w:r>
      <w:r>
        <w:rPr>
          <w:rFonts w:ascii="Arial" w:hAnsi="Arial" w:cs="Arial"/>
          <w:sz w:val="22"/>
          <w:szCs w:val="22"/>
        </w:rPr>
        <w:t>e</w:t>
      </w:r>
      <w:r w:rsidRPr="00AF1106">
        <w:rPr>
          <w:rFonts w:ascii="Arial" w:hAnsi="Arial" w:cs="Arial"/>
          <w:sz w:val="22"/>
          <w:szCs w:val="22"/>
        </w:rPr>
        <w:t xml:space="preserve"> stroške lahko pridobi je 20.000 EUR.</w:t>
      </w:r>
    </w:p>
    <w:p w:rsidR="000B178D" w:rsidRDefault="000B178D" w:rsidP="000B178D">
      <w:pPr>
        <w:jc w:val="both"/>
        <w:rPr>
          <w:rFonts w:ascii="Arial" w:hAnsi="Arial" w:cs="Arial"/>
          <w:i/>
          <w:sz w:val="22"/>
          <w:szCs w:val="22"/>
        </w:rPr>
      </w:pPr>
    </w:p>
    <w:p w:rsidR="000B178D" w:rsidRDefault="000B178D" w:rsidP="000B178D"/>
    <w:p w:rsidR="00111BFB" w:rsidRPr="00C62DFF" w:rsidRDefault="00111BFB" w:rsidP="00C62DFF">
      <w:pPr>
        <w:pStyle w:val="Naslov4"/>
        <w:rPr>
          <w:color w:val="000000" w:themeColor="text1"/>
        </w:rPr>
      </w:pPr>
      <w:bookmarkStart w:id="55" w:name="_Toc350887378"/>
      <w:bookmarkStart w:id="56" w:name="_Toc350925560"/>
      <w:bookmarkStart w:id="57" w:name="_Toc350928794"/>
      <w:bookmarkStart w:id="58" w:name="_Toc414017395"/>
      <w:r w:rsidRPr="00C62DFF">
        <w:rPr>
          <w:color w:val="000000" w:themeColor="text1"/>
        </w:rPr>
        <w:lastRenderedPageBreak/>
        <w:t>Razpis neposrednih posojil v osnovno kmetijsko dejavnost</w:t>
      </w:r>
      <w:bookmarkEnd w:id="55"/>
      <w:bookmarkEnd w:id="56"/>
      <w:bookmarkEnd w:id="57"/>
      <w:r w:rsidR="00D5412A" w:rsidRPr="00C62DFF">
        <w:rPr>
          <w:color w:val="000000" w:themeColor="text1"/>
        </w:rPr>
        <w:t xml:space="preserve"> in dopolnilne dejavnosti na kmetijah</w:t>
      </w:r>
      <w:bookmarkEnd w:id="58"/>
      <w:r w:rsidRPr="00C62DFF">
        <w:rPr>
          <w:color w:val="000000" w:themeColor="text1"/>
        </w:rPr>
        <w:t xml:space="preserve"> </w:t>
      </w:r>
    </w:p>
    <w:p w:rsidR="00A464DA" w:rsidRDefault="00A464DA" w:rsidP="004E551E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A464DA" w:rsidRDefault="00165A2B" w:rsidP="0012062D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Glede na to, </w:t>
      </w:r>
      <w:r w:rsidR="00A464DA">
        <w:rPr>
          <w:rFonts w:ascii="Arial" w:eastAsia="Arial Unicode MS" w:hAnsi="Arial" w:cs="Arial"/>
          <w:sz w:val="22"/>
          <w:szCs w:val="22"/>
        </w:rPr>
        <w:t xml:space="preserve">da je </w:t>
      </w:r>
      <w:r w:rsidR="00A464DA" w:rsidRPr="00D35B1F">
        <w:rPr>
          <w:rFonts w:ascii="Arial" w:hAnsi="Arial" w:cs="Arial"/>
          <w:color w:val="000000"/>
          <w:sz w:val="22"/>
          <w:szCs w:val="22"/>
        </w:rPr>
        <w:t>Evropska komisija  dne 13. 2. 2015</w:t>
      </w:r>
      <w:r w:rsidR="00A464DA">
        <w:rPr>
          <w:rFonts w:ascii="Arial" w:hAnsi="Arial" w:cs="Arial"/>
          <w:color w:val="000000"/>
          <w:sz w:val="22"/>
          <w:szCs w:val="22"/>
        </w:rPr>
        <w:t xml:space="preserve"> tudi </w:t>
      </w:r>
      <w:r w:rsidR="00A464DA" w:rsidRPr="00D35B1F">
        <w:rPr>
          <w:rFonts w:ascii="Arial" w:hAnsi="Arial" w:cs="Arial"/>
          <w:color w:val="000000"/>
          <w:sz w:val="22"/>
          <w:szCs w:val="22"/>
        </w:rPr>
        <w:t xml:space="preserve"> uradno potrdila Program razvoja podeželja 2014–2020 (PRP) </w:t>
      </w:r>
      <w:r w:rsidR="00A464DA">
        <w:rPr>
          <w:rFonts w:ascii="Arial" w:hAnsi="Arial" w:cs="Arial"/>
          <w:color w:val="000000"/>
          <w:sz w:val="22"/>
          <w:szCs w:val="22"/>
        </w:rPr>
        <w:t xml:space="preserve">v lanskem letu nismo imeli pravne podlage za pripravo Splošnih pogojev poslovanja Sklada za področje osnovne kmetijske dejavnosti in dopolnilne dejavnosti na kmetijah za obdobje 2014 – 2020(v nadaljnjem besedilu; Splošni pogoji poslovanja). Splošni pogoji so v pripravi in ko jih  bo pristojno ministrstvo tudi potrdilo bomo šele lahko objavil javni razpis tudi za področje osnovne kmetijske dejavnosti in dopolnilne dejavnosti na kmetijah. Predvidoma bo razpis objavljen v mesecu juniju letošnjega leta.  </w:t>
      </w:r>
    </w:p>
    <w:p w:rsidR="00A464DA" w:rsidRDefault="00A464DA" w:rsidP="004E551E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111BFB" w:rsidRDefault="00111BFB" w:rsidP="004E551E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Posojila </w:t>
      </w:r>
      <w:r w:rsidR="00A464DA">
        <w:rPr>
          <w:rFonts w:ascii="Arial" w:eastAsia="Arial Unicode MS" w:hAnsi="Arial" w:cs="Arial"/>
          <w:sz w:val="22"/>
          <w:szCs w:val="22"/>
        </w:rPr>
        <w:t xml:space="preserve">bodo </w:t>
      </w:r>
      <w:r>
        <w:rPr>
          <w:rFonts w:ascii="Arial" w:eastAsia="Arial Unicode MS" w:hAnsi="Arial" w:cs="Arial"/>
          <w:sz w:val="22"/>
          <w:szCs w:val="22"/>
        </w:rPr>
        <w:t xml:space="preserve"> namenjena kmetijskim gospodarstvom, ki se ukvarjajo s proizvodnjo kmetijskih proizvodov</w:t>
      </w:r>
      <w:r w:rsidR="00A464DA">
        <w:rPr>
          <w:rFonts w:ascii="Arial" w:eastAsia="Arial Unicode MS" w:hAnsi="Arial" w:cs="Arial"/>
          <w:sz w:val="22"/>
          <w:szCs w:val="22"/>
        </w:rPr>
        <w:t xml:space="preserve"> na</w:t>
      </w:r>
      <w:r>
        <w:rPr>
          <w:rFonts w:ascii="Arial" w:eastAsia="Arial Unicode MS" w:hAnsi="Arial" w:cs="Arial"/>
          <w:sz w:val="22"/>
          <w:szCs w:val="22"/>
        </w:rPr>
        <w:t xml:space="preserve"> območj</w:t>
      </w:r>
      <w:r w:rsidR="00A464DA">
        <w:rPr>
          <w:rFonts w:ascii="Arial" w:eastAsia="Arial Unicode MS" w:hAnsi="Arial" w:cs="Arial"/>
          <w:sz w:val="22"/>
          <w:szCs w:val="22"/>
        </w:rPr>
        <w:t>u</w:t>
      </w:r>
      <w:r>
        <w:rPr>
          <w:rFonts w:ascii="Arial" w:eastAsia="Arial Unicode MS" w:hAnsi="Arial" w:cs="Arial"/>
          <w:sz w:val="22"/>
          <w:szCs w:val="22"/>
        </w:rPr>
        <w:t xml:space="preserve"> občin ustanoviteljic Sklada.  Posojila so namenjena za nakup, gradnjo, ali adaptacijo nepremičnin</w:t>
      </w:r>
      <w:r w:rsidR="00811F92">
        <w:rPr>
          <w:rFonts w:ascii="Arial" w:eastAsia="Arial Unicode MS" w:hAnsi="Arial" w:cs="Arial"/>
          <w:sz w:val="22"/>
          <w:szCs w:val="22"/>
        </w:rPr>
        <w:t xml:space="preserve">  </w:t>
      </w:r>
      <w:r>
        <w:rPr>
          <w:rFonts w:ascii="Arial" w:eastAsia="Arial Unicode MS" w:hAnsi="Arial" w:cs="Arial"/>
          <w:sz w:val="22"/>
          <w:szCs w:val="22"/>
        </w:rPr>
        <w:t>(razen zemljišč), za opravljanje kmetijske dejavnosti</w:t>
      </w:r>
      <w:r w:rsidR="0094309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(gospodarska poslopja in drugi objekti)</w:t>
      </w:r>
      <w:r w:rsidR="00A464DA">
        <w:rPr>
          <w:rFonts w:ascii="Arial" w:eastAsia="Arial Unicode MS" w:hAnsi="Arial" w:cs="Arial"/>
          <w:sz w:val="22"/>
          <w:szCs w:val="22"/>
        </w:rPr>
        <w:t xml:space="preserve"> in investicijam </w:t>
      </w:r>
      <w:r w:rsidR="0012062D">
        <w:rPr>
          <w:rFonts w:ascii="Arial" w:eastAsia="Arial Unicode MS" w:hAnsi="Arial" w:cs="Arial"/>
          <w:sz w:val="22"/>
          <w:szCs w:val="22"/>
        </w:rPr>
        <w:t xml:space="preserve"> na </w:t>
      </w:r>
      <w:r w:rsidR="00A464DA">
        <w:rPr>
          <w:rFonts w:ascii="Arial" w:eastAsia="Arial Unicode MS" w:hAnsi="Arial" w:cs="Arial"/>
          <w:sz w:val="22"/>
          <w:szCs w:val="22"/>
        </w:rPr>
        <w:t>kmetija</w:t>
      </w:r>
      <w:r w:rsidR="0012062D">
        <w:rPr>
          <w:rFonts w:ascii="Arial" w:eastAsia="Arial Unicode MS" w:hAnsi="Arial" w:cs="Arial"/>
          <w:sz w:val="22"/>
          <w:szCs w:val="22"/>
        </w:rPr>
        <w:t>h</w:t>
      </w:r>
      <w:r w:rsidR="00A464DA">
        <w:rPr>
          <w:rFonts w:ascii="Arial" w:eastAsia="Arial Unicode MS" w:hAnsi="Arial" w:cs="Arial"/>
          <w:sz w:val="22"/>
          <w:szCs w:val="22"/>
        </w:rPr>
        <w:t>, ki se ukvarjajo tudi z dopolnilno dejavnostjo.</w:t>
      </w:r>
      <w:r w:rsidR="00D5412A">
        <w:rPr>
          <w:rFonts w:ascii="Arial" w:eastAsia="Arial Unicode MS" w:hAnsi="Arial" w:cs="Arial"/>
          <w:sz w:val="22"/>
          <w:szCs w:val="22"/>
        </w:rPr>
        <w:t xml:space="preserve">  </w:t>
      </w:r>
    </w:p>
    <w:p w:rsidR="00111BFB" w:rsidRDefault="00111BFB" w:rsidP="00111BFB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697622" w:rsidRPr="00C62DFF" w:rsidRDefault="00111BFB" w:rsidP="00C62DFF">
      <w:pPr>
        <w:pStyle w:val="Naslov4"/>
        <w:rPr>
          <w:color w:val="000000" w:themeColor="text1"/>
        </w:rPr>
      </w:pPr>
      <w:bookmarkStart w:id="59" w:name="_Toc350925561"/>
      <w:bookmarkStart w:id="60" w:name="_Toc350928795"/>
      <w:bookmarkStart w:id="61" w:name="_Toc414017396"/>
      <w:r w:rsidRPr="00C62DFF">
        <w:rPr>
          <w:color w:val="000000" w:themeColor="text1"/>
        </w:rPr>
        <w:t>Regijske garancijske sheme</w:t>
      </w:r>
      <w:bookmarkEnd w:id="59"/>
      <w:bookmarkEnd w:id="60"/>
      <w:bookmarkEnd w:id="61"/>
    </w:p>
    <w:p w:rsidR="00111BFB" w:rsidRDefault="00D5412A" w:rsidP="0012062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lanskem letu projekt regionalnih garancijskih shem ni bil izveden, zato so sredstva ostala neporabljena. </w:t>
      </w:r>
      <w:r w:rsidR="00697622">
        <w:rPr>
          <w:rFonts w:ascii="Arial" w:hAnsi="Arial" w:cs="Arial"/>
        </w:rPr>
        <w:t>Re</w:t>
      </w:r>
      <w:r w:rsidR="00943092">
        <w:rPr>
          <w:rFonts w:ascii="Arial" w:hAnsi="Arial" w:cs="Arial"/>
        </w:rPr>
        <w:t xml:space="preserve">gionalne garancijske sheme </w:t>
      </w:r>
      <w:r w:rsidR="00111BFB" w:rsidRPr="008E23BA">
        <w:rPr>
          <w:rFonts w:ascii="Arial" w:hAnsi="Arial" w:cs="Arial"/>
        </w:rPr>
        <w:t>za začetne investicije se bodo</w:t>
      </w:r>
      <w:r>
        <w:rPr>
          <w:rFonts w:ascii="Arial" w:hAnsi="Arial" w:cs="Arial"/>
        </w:rPr>
        <w:t xml:space="preserve"> v letošnjem letu končno realizirale in se bodo </w:t>
      </w:r>
      <w:r w:rsidR="00111BFB" w:rsidRPr="008E23BA">
        <w:rPr>
          <w:rFonts w:ascii="Arial" w:hAnsi="Arial" w:cs="Arial"/>
        </w:rPr>
        <w:t xml:space="preserve"> izvajale v vseh 12 statističnih regijah. V goriški statistični regiji bo </w:t>
      </w:r>
      <w:r w:rsidR="00776AD6" w:rsidRPr="008E23BA">
        <w:rPr>
          <w:rFonts w:ascii="Arial" w:hAnsi="Arial" w:cs="Arial"/>
        </w:rPr>
        <w:t>upravljavec</w:t>
      </w:r>
      <w:r w:rsidR="00111BFB" w:rsidRPr="008E23BA">
        <w:rPr>
          <w:rFonts w:ascii="Arial" w:hAnsi="Arial" w:cs="Arial"/>
        </w:rPr>
        <w:t xml:space="preserve"> garancijskih sh</w:t>
      </w:r>
      <w:r w:rsidR="00943092">
        <w:rPr>
          <w:rFonts w:ascii="Arial" w:hAnsi="Arial" w:cs="Arial"/>
        </w:rPr>
        <w:t xml:space="preserve">em agencija ROD iz Ajdovščine. </w:t>
      </w:r>
      <w:r w:rsidR="00111BFB" w:rsidRPr="008E23BA">
        <w:rPr>
          <w:rFonts w:ascii="Arial" w:hAnsi="Arial" w:cs="Arial"/>
        </w:rPr>
        <w:t xml:space="preserve">Za regijo je v ta namen rezerviranih </w:t>
      </w:r>
      <w:r>
        <w:rPr>
          <w:rFonts w:ascii="Arial" w:hAnsi="Arial" w:cs="Arial"/>
        </w:rPr>
        <w:t xml:space="preserve"> cca </w:t>
      </w:r>
      <w:r w:rsidR="00111BFB" w:rsidRPr="008E23BA">
        <w:rPr>
          <w:rFonts w:ascii="Arial" w:hAnsi="Arial" w:cs="Arial"/>
        </w:rPr>
        <w:t xml:space="preserve">2 </w:t>
      </w:r>
      <w:r w:rsidR="00776AD6" w:rsidRPr="008E23BA">
        <w:rPr>
          <w:rFonts w:ascii="Arial" w:hAnsi="Arial" w:cs="Arial"/>
        </w:rPr>
        <w:t>milijona</w:t>
      </w:r>
      <w:r w:rsidR="00111BFB" w:rsidRPr="008E23BA">
        <w:rPr>
          <w:rFonts w:ascii="Arial" w:hAnsi="Arial" w:cs="Arial"/>
        </w:rPr>
        <w:t xml:space="preserve"> EUR. </w:t>
      </w:r>
      <w:r>
        <w:rPr>
          <w:rFonts w:ascii="Arial" w:hAnsi="Arial" w:cs="Arial"/>
        </w:rPr>
        <w:t>Sk</w:t>
      </w:r>
      <w:r w:rsidR="00111BFB" w:rsidRPr="008E23BA">
        <w:rPr>
          <w:rFonts w:ascii="Arial" w:hAnsi="Arial" w:cs="Arial"/>
        </w:rPr>
        <w:t xml:space="preserve">lad bo z Agencijo podpisal pogodbo o izdaji garancij podjetnikom za izdana posojila </w:t>
      </w:r>
      <w:r>
        <w:rPr>
          <w:rFonts w:ascii="Arial" w:hAnsi="Arial" w:cs="Arial"/>
        </w:rPr>
        <w:t xml:space="preserve"> bank in Sklada,</w:t>
      </w:r>
      <w:r w:rsidR="00111BFB" w:rsidRPr="008E23BA">
        <w:rPr>
          <w:rFonts w:ascii="Arial" w:hAnsi="Arial" w:cs="Arial"/>
        </w:rPr>
        <w:t xml:space="preserve"> v kolikor bo seveda prišlo do dogovora z Regionalnim razvojnim skladom iz Ribnice.</w:t>
      </w:r>
      <w:r w:rsidR="00111BFB">
        <w:rPr>
          <w:rFonts w:ascii="Arial" w:hAnsi="Arial" w:cs="Arial"/>
        </w:rPr>
        <w:t xml:space="preserve"> Sklad bo za izvajanja garancijskih shem v Goriški regiji iz naslova obveznosti, ki jih ima do Regionalnega sklada iz Ribnice dodeli</w:t>
      </w:r>
      <w:r>
        <w:rPr>
          <w:rFonts w:ascii="Arial" w:hAnsi="Arial" w:cs="Arial"/>
        </w:rPr>
        <w:t>l</w:t>
      </w:r>
      <w:r w:rsidR="00111BFB">
        <w:rPr>
          <w:rFonts w:ascii="Arial" w:hAnsi="Arial" w:cs="Arial"/>
        </w:rPr>
        <w:t xml:space="preserve"> za 4</w:t>
      </w:r>
      <w:r w:rsidR="00776AD6">
        <w:rPr>
          <w:rFonts w:ascii="Arial" w:hAnsi="Arial" w:cs="Arial"/>
        </w:rPr>
        <w:t>8.000 EUR</w:t>
      </w:r>
      <w:r w:rsidR="00111BFB">
        <w:rPr>
          <w:rFonts w:ascii="Arial" w:hAnsi="Arial" w:cs="Arial"/>
        </w:rPr>
        <w:t xml:space="preserve"> sredstev za garancijo najetih kreditov podjetnikov z območja občin ustanoviteljic Sklada.</w:t>
      </w:r>
    </w:p>
    <w:p w:rsidR="00111BFB" w:rsidRPr="008E23BA" w:rsidRDefault="00111BFB" w:rsidP="00111BFB">
      <w:pPr>
        <w:pStyle w:val="Odstavekseznama"/>
        <w:ind w:left="294"/>
        <w:rPr>
          <w:rFonts w:ascii="Arial" w:hAnsi="Arial" w:cs="Arial"/>
        </w:rPr>
      </w:pPr>
    </w:p>
    <w:p w:rsidR="00111BFB" w:rsidRPr="00C62DFF" w:rsidRDefault="00111BFB" w:rsidP="00C62DFF">
      <w:pPr>
        <w:pStyle w:val="Naslov3"/>
        <w:rPr>
          <w:color w:val="000000" w:themeColor="text1"/>
        </w:rPr>
      </w:pPr>
      <w:bookmarkStart w:id="62" w:name="_Toc350887379"/>
      <w:bookmarkStart w:id="63" w:name="_Toc350925562"/>
      <w:bookmarkStart w:id="64" w:name="_Toc350928796"/>
      <w:bookmarkStart w:id="65" w:name="_Toc414017397"/>
      <w:r w:rsidRPr="00C62DFF">
        <w:rPr>
          <w:color w:val="000000" w:themeColor="text1"/>
        </w:rPr>
        <w:t xml:space="preserve">Načrtovanje dodatnih aktivnosti </w:t>
      </w:r>
      <w:r w:rsidR="00E161EE" w:rsidRPr="00C62DFF">
        <w:rPr>
          <w:color w:val="000000" w:themeColor="text1"/>
        </w:rPr>
        <w:t>S</w:t>
      </w:r>
      <w:r w:rsidRPr="00C62DFF">
        <w:rPr>
          <w:color w:val="000000" w:themeColor="text1"/>
        </w:rPr>
        <w:t>klada</w:t>
      </w:r>
      <w:bookmarkEnd w:id="62"/>
      <w:bookmarkEnd w:id="63"/>
      <w:bookmarkEnd w:id="64"/>
      <w:bookmarkEnd w:id="65"/>
    </w:p>
    <w:p w:rsidR="000260BE" w:rsidRDefault="000260BE" w:rsidP="00170217">
      <w:pPr>
        <w:jc w:val="both"/>
        <w:rPr>
          <w:rStyle w:val="Naslov4Znak"/>
          <w:color w:val="auto"/>
          <w:u w:val="single"/>
        </w:rPr>
      </w:pPr>
      <w:bookmarkStart w:id="66" w:name="_Toc350925563"/>
      <w:bookmarkStart w:id="67" w:name="_Toc350928797"/>
    </w:p>
    <w:p w:rsidR="00E161EE" w:rsidRPr="00C62DFF" w:rsidRDefault="00111BFB" w:rsidP="00C62DFF">
      <w:pPr>
        <w:pStyle w:val="Naslov4"/>
        <w:rPr>
          <w:rFonts w:ascii="Arial" w:hAnsi="Arial" w:cs="Arial"/>
          <w:color w:val="000000" w:themeColor="text1"/>
        </w:rPr>
      </w:pPr>
      <w:bookmarkStart w:id="68" w:name="_Toc414017398"/>
      <w:r w:rsidRPr="00C62DFF">
        <w:rPr>
          <w:color w:val="000000" w:themeColor="text1"/>
        </w:rPr>
        <w:t xml:space="preserve">Programi  </w:t>
      </w:r>
      <w:r w:rsidR="00E161EE" w:rsidRPr="00C62DFF">
        <w:rPr>
          <w:color w:val="000000" w:themeColor="text1"/>
        </w:rPr>
        <w:t>evropskih skladov</w:t>
      </w:r>
      <w:bookmarkEnd w:id="66"/>
      <w:bookmarkEnd w:id="67"/>
      <w:bookmarkEnd w:id="68"/>
    </w:p>
    <w:p w:rsidR="00111BFB" w:rsidRPr="00170217" w:rsidRDefault="00E161EE" w:rsidP="00170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11BFB" w:rsidRPr="00170217">
        <w:rPr>
          <w:rFonts w:ascii="Arial" w:hAnsi="Arial" w:cs="Arial"/>
          <w:sz w:val="22"/>
          <w:szCs w:val="22"/>
        </w:rPr>
        <w:t xml:space="preserve">klad  bo </w:t>
      </w:r>
      <w:r w:rsidR="00C6423A">
        <w:rPr>
          <w:rFonts w:ascii="Arial" w:hAnsi="Arial" w:cs="Arial"/>
          <w:sz w:val="22"/>
          <w:szCs w:val="22"/>
        </w:rPr>
        <w:t xml:space="preserve">v </w:t>
      </w:r>
      <w:r w:rsidR="00111BFB" w:rsidRPr="00170217">
        <w:rPr>
          <w:rFonts w:ascii="Arial" w:hAnsi="Arial" w:cs="Arial"/>
          <w:sz w:val="22"/>
          <w:szCs w:val="22"/>
        </w:rPr>
        <w:t xml:space="preserve">naslednjem programskem  obdobju  </w:t>
      </w:r>
      <w:r w:rsidR="00943092">
        <w:rPr>
          <w:rFonts w:ascii="Arial" w:hAnsi="Arial" w:cs="Arial"/>
          <w:sz w:val="22"/>
          <w:szCs w:val="22"/>
        </w:rPr>
        <w:t>2014 – 2020</w:t>
      </w:r>
      <w:r w:rsidR="00E80684">
        <w:rPr>
          <w:rFonts w:ascii="Arial" w:hAnsi="Arial" w:cs="Arial"/>
          <w:sz w:val="22"/>
          <w:szCs w:val="22"/>
        </w:rPr>
        <w:t xml:space="preserve"> v sodelovanju z občinami ustanoviteljicami Sklada in </w:t>
      </w:r>
      <w:r w:rsidR="007E5953">
        <w:rPr>
          <w:rFonts w:ascii="Arial" w:hAnsi="Arial" w:cs="Arial"/>
          <w:sz w:val="22"/>
          <w:szCs w:val="22"/>
        </w:rPr>
        <w:t>s</w:t>
      </w:r>
      <w:r w:rsidR="00E80684">
        <w:rPr>
          <w:rFonts w:ascii="Arial" w:hAnsi="Arial" w:cs="Arial"/>
          <w:sz w:val="22"/>
          <w:szCs w:val="22"/>
        </w:rPr>
        <w:t xml:space="preserve"> podpornimi lokalnimi ter regijskim institucijami sodeloval tudi v projektih EU skladov z namenom krepitve in učinkovite rabe javnih sredstev za razvoj perspektivnih dejavnosti v našem okolju.</w:t>
      </w:r>
      <w:r w:rsidR="00D5412A">
        <w:rPr>
          <w:rFonts w:ascii="Arial" w:hAnsi="Arial" w:cs="Arial"/>
          <w:sz w:val="22"/>
          <w:szCs w:val="22"/>
        </w:rPr>
        <w:t xml:space="preserve"> V letošnjem letu</w:t>
      </w:r>
      <w:r w:rsidR="00E80684">
        <w:rPr>
          <w:rFonts w:ascii="Arial" w:hAnsi="Arial" w:cs="Arial"/>
          <w:sz w:val="22"/>
          <w:szCs w:val="22"/>
        </w:rPr>
        <w:t xml:space="preserve"> načrtujemo sodelovanje pod okriljem Mestne občine Nova Gorica v projektu »Mednarodno inovacijsko vozlišče Severno primorske regije(HUB Goriške). Namen projekta je vzpostaviti mednarodno priznano inovacijsko vozlišče Goriške regije s katerim želimo spodbuditi razvoj novih znanj in tehn</w:t>
      </w:r>
      <w:r w:rsidR="00692631">
        <w:rPr>
          <w:rFonts w:ascii="Arial" w:hAnsi="Arial" w:cs="Arial"/>
          <w:sz w:val="22"/>
          <w:szCs w:val="22"/>
        </w:rPr>
        <w:t>o</w:t>
      </w:r>
      <w:r w:rsidR="00E80684">
        <w:rPr>
          <w:rFonts w:ascii="Arial" w:hAnsi="Arial" w:cs="Arial"/>
          <w:sz w:val="22"/>
          <w:szCs w:val="22"/>
        </w:rPr>
        <w:t xml:space="preserve">logij, prenos raziskovalno razvojnih dosežkov v gospodarstvo, razvoj obstoječih in nastajanje novih inovativnih podjetij ter novih delovnih mest. </w:t>
      </w:r>
      <w:r w:rsidR="00692631">
        <w:rPr>
          <w:rFonts w:ascii="Arial" w:hAnsi="Arial" w:cs="Arial"/>
          <w:sz w:val="22"/>
          <w:szCs w:val="22"/>
        </w:rPr>
        <w:t>O</w:t>
      </w:r>
      <w:r w:rsidR="00E80684">
        <w:rPr>
          <w:rFonts w:ascii="Arial" w:hAnsi="Arial" w:cs="Arial"/>
          <w:sz w:val="22"/>
          <w:szCs w:val="22"/>
        </w:rPr>
        <w:t xml:space="preserve">bčine in v </w:t>
      </w:r>
      <w:r w:rsidR="00692631">
        <w:rPr>
          <w:rFonts w:ascii="Arial" w:hAnsi="Arial" w:cs="Arial"/>
          <w:sz w:val="22"/>
          <w:szCs w:val="22"/>
        </w:rPr>
        <w:t xml:space="preserve">okviru le-teh tudi Sklad predstavljajo enega pomembnih partnerjev zaradi načrtovanja </w:t>
      </w:r>
      <w:r w:rsidR="007E5953">
        <w:rPr>
          <w:rFonts w:ascii="Arial" w:hAnsi="Arial" w:cs="Arial"/>
          <w:sz w:val="22"/>
          <w:szCs w:val="22"/>
        </w:rPr>
        <w:t xml:space="preserve">in </w:t>
      </w:r>
      <w:r w:rsidR="00692631">
        <w:rPr>
          <w:rFonts w:ascii="Arial" w:hAnsi="Arial" w:cs="Arial"/>
          <w:sz w:val="22"/>
          <w:szCs w:val="22"/>
        </w:rPr>
        <w:t>vzpostavljanja gospodarskih con/območ</w:t>
      </w:r>
      <w:r w:rsidR="007E5953">
        <w:rPr>
          <w:rFonts w:ascii="Arial" w:hAnsi="Arial" w:cs="Arial"/>
          <w:sz w:val="22"/>
          <w:szCs w:val="22"/>
        </w:rPr>
        <w:t>i</w:t>
      </w:r>
      <w:r w:rsidR="00692631">
        <w:rPr>
          <w:rFonts w:ascii="Arial" w:hAnsi="Arial" w:cs="Arial"/>
          <w:sz w:val="22"/>
          <w:szCs w:val="22"/>
        </w:rPr>
        <w:t>j</w:t>
      </w:r>
      <w:r w:rsidR="007E5953">
        <w:rPr>
          <w:rFonts w:ascii="Arial" w:hAnsi="Arial" w:cs="Arial"/>
          <w:sz w:val="22"/>
          <w:szCs w:val="22"/>
        </w:rPr>
        <w:t xml:space="preserve"> in infrastrukturnih pogojev  za koncentracijo raziskovalnih, razvojnih in drugih gospodarskih potencialov regije  ter tudi zaradi posrednih in neposrednih spodbud , ki jih namenjajo za gospodarski razvoj.</w:t>
      </w:r>
      <w:r w:rsidR="0012062D">
        <w:rPr>
          <w:rFonts w:ascii="Arial" w:hAnsi="Arial" w:cs="Arial"/>
          <w:sz w:val="22"/>
          <w:szCs w:val="22"/>
        </w:rPr>
        <w:t xml:space="preserve"> </w:t>
      </w:r>
    </w:p>
    <w:p w:rsidR="00111BFB" w:rsidRDefault="00111BFB" w:rsidP="00170217">
      <w:pPr>
        <w:pStyle w:val="Odstavekseznama"/>
        <w:ind w:left="426"/>
        <w:jc w:val="both"/>
        <w:rPr>
          <w:rFonts w:ascii="Arial" w:hAnsi="Arial" w:cs="Arial"/>
          <w:b/>
        </w:rPr>
      </w:pPr>
    </w:p>
    <w:p w:rsidR="007E5953" w:rsidRPr="00170217" w:rsidRDefault="007E5953" w:rsidP="00170217">
      <w:pPr>
        <w:pStyle w:val="Odstavekseznama"/>
        <w:ind w:left="426"/>
        <w:jc w:val="both"/>
        <w:rPr>
          <w:rFonts w:ascii="Arial" w:hAnsi="Arial" w:cs="Arial"/>
          <w:b/>
        </w:rPr>
      </w:pPr>
    </w:p>
    <w:p w:rsidR="00E161EE" w:rsidRPr="00C62DFF" w:rsidRDefault="00111BFB" w:rsidP="00C62DFF">
      <w:pPr>
        <w:pStyle w:val="Naslov4"/>
        <w:rPr>
          <w:rFonts w:ascii="Arial" w:hAnsi="Arial" w:cs="Arial"/>
          <w:color w:val="000000" w:themeColor="text1"/>
        </w:rPr>
      </w:pPr>
      <w:bookmarkStart w:id="69" w:name="_Toc350925564"/>
      <w:bookmarkStart w:id="70" w:name="_Toc350928798"/>
      <w:bookmarkStart w:id="71" w:name="_Toc414017399"/>
      <w:r w:rsidRPr="00C62DFF">
        <w:rPr>
          <w:color w:val="000000" w:themeColor="text1"/>
        </w:rPr>
        <w:t xml:space="preserve">Aktivnosti povezane s promocijo </w:t>
      </w:r>
      <w:r w:rsidR="000260BE" w:rsidRPr="00C62DFF">
        <w:rPr>
          <w:color w:val="000000" w:themeColor="text1"/>
        </w:rPr>
        <w:t>S</w:t>
      </w:r>
      <w:r w:rsidRPr="00C62DFF">
        <w:rPr>
          <w:color w:val="000000" w:themeColor="text1"/>
        </w:rPr>
        <w:t>klada</w:t>
      </w:r>
      <w:bookmarkEnd w:id="69"/>
      <w:bookmarkEnd w:id="70"/>
      <w:bookmarkEnd w:id="71"/>
    </w:p>
    <w:p w:rsidR="00111BFB" w:rsidRPr="00170217" w:rsidRDefault="00E161EE" w:rsidP="00170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11BFB" w:rsidRPr="00170217">
        <w:rPr>
          <w:rFonts w:ascii="Arial" w:hAnsi="Arial" w:cs="Arial"/>
          <w:sz w:val="22"/>
          <w:szCs w:val="22"/>
        </w:rPr>
        <w:t>klad bo v let</w:t>
      </w:r>
      <w:r w:rsidR="00D5412A">
        <w:rPr>
          <w:rFonts w:ascii="Arial" w:hAnsi="Arial" w:cs="Arial"/>
          <w:sz w:val="22"/>
          <w:szCs w:val="22"/>
        </w:rPr>
        <w:t>u</w:t>
      </w:r>
      <w:r w:rsidR="00111BFB" w:rsidRPr="00170217">
        <w:rPr>
          <w:rFonts w:ascii="Arial" w:hAnsi="Arial" w:cs="Arial"/>
          <w:sz w:val="22"/>
          <w:szCs w:val="22"/>
        </w:rPr>
        <w:t xml:space="preserve"> 201</w:t>
      </w:r>
      <w:r w:rsidR="007E5953">
        <w:rPr>
          <w:rFonts w:ascii="Arial" w:hAnsi="Arial" w:cs="Arial"/>
          <w:sz w:val="22"/>
          <w:szCs w:val="22"/>
        </w:rPr>
        <w:t>5</w:t>
      </w:r>
      <w:r w:rsidR="00111BFB" w:rsidRPr="00170217">
        <w:rPr>
          <w:rFonts w:ascii="Arial" w:hAnsi="Arial" w:cs="Arial"/>
          <w:sz w:val="22"/>
          <w:szCs w:val="22"/>
        </w:rPr>
        <w:t xml:space="preserve"> </w:t>
      </w:r>
      <w:r w:rsidR="00D5412A">
        <w:rPr>
          <w:rFonts w:ascii="Arial" w:hAnsi="Arial" w:cs="Arial"/>
          <w:sz w:val="22"/>
          <w:szCs w:val="22"/>
        </w:rPr>
        <w:t xml:space="preserve"> še </w:t>
      </w:r>
      <w:r w:rsidR="00111BFB" w:rsidRPr="00170217">
        <w:rPr>
          <w:rFonts w:ascii="Arial" w:hAnsi="Arial" w:cs="Arial"/>
          <w:sz w:val="22"/>
          <w:szCs w:val="22"/>
        </w:rPr>
        <w:t>intenzivneje izvajal</w:t>
      </w:r>
      <w:r w:rsidR="00111BFB" w:rsidRPr="00170217">
        <w:rPr>
          <w:rFonts w:ascii="Arial" w:hAnsi="Arial" w:cs="Arial"/>
          <w:b/>
          <w:sz w:val="22"/>
          <w:szCs w:val="22"/>
        </w:rPr>
        <w:t xml:space="preserve">  </w:t>
      </w:r>
      <w:r w:rsidR="00111BFB" w:rsidRPr="00170217">
        <w:rPr>
          <w:rFonts w:ascii="Arial" w:hAnsi="Arial" w:cs="Arial"/>
          <w:sz w:val="22"/>
          <w:szCs w:val="22"/>
        </w:rPr>
        <w:t xml:space="preserve">promocijske aktivnosti in predstavitve ponudbe Sklada z namenom povečati prepoznavnost Sklada v lokalnem okolju in širše v regiji in </w:t>
      </w:r>
      <w:r w:rsidR="00111BFB" w:rsidRPr="00170217">
        <w:rPr>
          <w:rFonts w:ascii="Arial" w:hAnsi="Arial" w:cs="Arial"/>
          <w:sz w:val="22"/>
          <w:szCs w:val="22"/>
        </w:rPr>
        <w:lastRenderedPageBreak/>
        <w:t>državi. Namen teh aktivnosti povečati obveščenost ciljnih skupin</w:t>
      </w:r>
      <w:r w:rsidR="00776AD6" w:rsidRPr="00170217">
        <w:rPr>
          <w:rFonts w:ascii="Arial" w:hAnsi="Arial" w:cs="Arial"/>
          <w:sz w:val="22"/>
          <w:szCs w:val="22"/>
        </w:rPr>
        <w:t xml:space="preserve"> </w:t>
      </w:r>
      <w:r w:rsidR="00111BFB" w:rsidRPr="00170217">
        <w:rPr>
          <w:rFonts w:ascii="Arial" w:hAnsi="Arial" w:cs="Arial"/>
          <w:sz w:val="22"/>
          <w:szCs w:val="22"/>
        </w:rPr>
        <w:t xml:space="preserve">(investitorjev) o </w:t>
      </w:r>
      <w:r w:rsidR="007E5953">
        <w:rPr>
          <w:rFonts w:ascii="Arial" w:hAnsi="Arial" w:cs="Arial"/>
          <w:sz w:val="22"/>
          <w:szCs w:val="22"/>
        </w:rPr>
        <w:t>u</w:t>
      </w:r>
      <w:r w:rsidR="00111BFB" w:rsidRPr="00170217">
        <w:rPr>
          <w:rFonts w:ascii="Arial" w:hAnsi="Arial" w:cs="Arial"/>
          <w:sz w:val="22"/>
          <w:szCs w:val="22"/>
        </w:rPr>
        <w:t xml:space="preserve">godnih </w:t>
      </w:r>
      <w:r w:rsidR="00776AD6" w:rsidRPr="00170217">
        <w:rPr>
          <w:rFonts w:ascii="Arial" w:hAnsi="Arial" w:cs="Arial"/>
          <w:sz w:val="22"/>
          <w:szCs w:val="22"/>
        </w:rPr>
        <w:t>spodbudah</w:t>
      </w:r>
      <w:r w:rsidR="00111BFB" w:rsidRPr="00170217">
        <w:rPr>
          <w:rFonts w:ascii="Arial" w:hAnsi="Arial" w:cs="Arial"/>
          <w:sz w:val="22"/>
          <w:szCs w:val="22"/>
        </w:rPr>
        <w:t xml:space="preserve"> Sklada. </w:t>
      </w:r>
      <w:r w:rsidR="00D5412A">
        <w:rPr>
          <w:rFonts w:ascii="Arial" w:hAnsi="Arial" w:cs="Arial"/>
          <w:sz w:val="22"/>
          <w:szCs w:val="22"/>
        </w:rPr>
        <w:t>V letošnjem letu je v planu izvedba delavnic o prijavi na razpise Sklada. Delavnice organiziramo skupaj z Območno obrtno podjetniško zbornico Nova Gorica.</w:t>
      </w:r>
      <w:r w:rsidR="00111BFB" w:rsidRPr="00170217">
        <w:rPr>
          <w:rFonts w:ascii="Arial" w:hAnsi="Arial" w:cs="Arial"/>
          <w:sz w:val="22"/>
          <w:szCs w:val="22"/>
        </w:rPr>
        <w:t xml:space="preserve"> </w:t>
      </w:r>
    </w:p>
    <w:p w:rsidR="00E161EE" w:rsidRPr="00C62DFF" w:rsidRDefault="00111BFB" w:rsidP="00C62DFF">
      <w:pPr>
        <w:pStyle w:val="Naslov4"/>
        <w:rPr>
          <w:rFonts w:ascii="Arial" w:hAnsi="Arial" w:cs="Arial"/>
          <w:color w:val="000000" w:themeColor="text1"/>
        </w:rPr>
      </w:pPr>
      <w:bookmarkStart w:id="72" w:name="_Toc350925565"/>
      <w:bookmarkStart w:id="73" w:name="_Toc350928799"/>
      <w:bookmarkStart w:id="74" w:name="_Toc414017400"/>
      <w:r w:rsidRPr="00C62DFF">
        <w:rPr>
          <w:color w:val="000000" w:themeColor="text1"/>
        </w:rPr>
        <w:t>Aktivnosti povezane s promocijo podjetij z območja občin ustanoviteljic</w:t>
      </w:r>
      <w:bookmarkEnd w:id="72"/>
      <w:bookmarkEnd w:id="73"/>
      <w:bookmarkEnd w:id="74"/>
    </w:p>
    <w:p w:rsidR="00E050F1" w:rsidRDefault="00D5412A" w:rsidP="009923AD">
      <w:pPr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Tudi </w:t>
      </w:r>
      <w:r w:rsidR="00E161EE">
        <w:rPr>
          <w:rFonts w:ascii="Arial" w:hAnsi="Arial" w:cs="Arial"/>
          <w:sz w:val="22"/>
          <w:szCs w:val="22"/>
        </w:rPr>
        <w:t>v</w:t>
      </w:r>
      <w:r w:rsidR="00111BFB" w:rsidRPr="00170217">
        <w:rPr>
          <w:rFonts w:ascii="Arial" w:hAnsi="Arial" w:cs="Arial"/>
          <w:sz w:val="22"/>
          <w:szCs w:val="22"/>
        </w:rPr>
        <w:t xml:space="preserve"> letu 201</w:t>
      </w:r>
      <w:r w:rsidR="007E5953">
        <w:rPr>
          <w:rFonts w:ascii="Arial" w:hAnsi="Arial" w:cs="Arial"/>
          <w:sz w:val="22"/>
          <w:szCs w:val="22"/>
        </w:rPr>
        <w:t>5</w:t>
      </w:r>
      <w:r w:rsidR="00111BFB" w:rsidRPr="00170217">
        <w:rPr>
          <w:rFonts w:ascii="Arial" w:hAnsi="Arial" w:cs="Arial"/>
          <w:sz w:val="22"/>
          <w:szCs w:val="22"/>
        </w:rPr>
        <w:t xml:space="preserve">  bo Sklad pozornost namenil tudi promociji podjetij z območja občin ustanoviteljic Sklada. Sklad bo v sodelovanj</w:t>
      </w:r>
      <w:r w:rsidR="00E161EE">
        <w:rPr>
          <w:rFonts w:ascii="Arial" w:hAnsi="Arial" w:cs="Arial"/>
          <w:sz w:val="22"/>
          <w:szCs w:val="22"/>
        </w:rPr>
        <w:t>u</w:t>
      </w:r>
      <w:r w:rsidR="00111BFB" w:rsidRPr="00170217">
        <w:rPr>
          <w:rFonts w:ascii="Arial" w:hAnsi="Arial" w:cs="Arial"/>
          <w:sz w:val="22"/>
          <w:szCs w:val="22"/>
        </w:rPr>
        <w:t xml:space="preserve"> predvsem z GZS – Območno zbornico za severno Primorsko</w:t>
      </w:r>
      <w:r w:rsidR="00E161EE">
        <w:rPr>
          <w:rFonts w:ascii="Arial" w:hAnsi="Arial" w:cs="Arial"/>
          <w:sz w:val="22"/>
          <w:szCs w:val="22"/>
        </w:rPr>
        <w:t xml:space="preserve"> in Območno obrtno podjetniško zbornico Nova Gorica </w:t>
      </w:r>
      <w:r w:rsidR="00111BFB" w:rsidRPr="00170217">
        <w:rPr>
          <w:rFonts w:ascii="Arial" w:hAnsi="Arial" w:cs="Arial"/>
          <w:sz w:val="22"/>
          <w:szCs w:val="22"/>
        </w:rPr>
        <w:t xml:space="preserve"> organiziral poslovne konference, dogodke in srečanja z namenom spodbuditi gospodarsko aktivnost naših </w:t>
      </w:r>
      <w:r w:rsidR="009923AD">
        <w:rPr>
          <w:rFonts w:ascii="Arial" w:hAnsi="Arial" w:cs="Arial"/>
          <w:sz w:val="22"/>
          <w:szCs w:val="22"/>
        </w:rPr>
        <w:t>podjetnikov.</w:t>
      </w:r>
      <w:r w:rsidR="00862235">
        <w:rPr>
          <w:rFonts w:ascii="Arial" w:hAnsi="Arial" w:cs="Arial"/>
          <w:sz w:val="22"/>
          <w:szCs w:val="22"/>
        </w:rPr>
        <w:t xml:space="preserve"> </w:t>
      </w:r>
      <w:r w:rsidR="0012062D">
        <w:rPr>
          <w:rFonts w:ascii="Arial" w:hAnsi="Arial" w:cs="Arial"/>
          <w:sz w:val="22"/>
          <w:szCs w:val="22"/>
        </w:rPr>
        <w:t>V sodelovanju z občinami ustanoviteljicami in zavodom COBIK planiramo letos pripraviti investicijski katalog javnih in zasebnih investicij z območja občin ustanoviteljic in sodelovati na investicijski konferenci »CO INVEST«, ki jo organizirata Mestna občina Nova Gorica in zavod COBIK v drugi polovici leta.</w:t>
      </w:r>
    </w:p>
    <w:p w:rsidR="00E050F1" w:rsidRDefault="00E050F1" w:rsidP="00E050F1">
      <w:pPr>
        <w:rPr>
          <w:rFonts w:eastAsia="Arial Unicode MS"/>
        </w:rPr>
      </w:pPr>
    </w:p>
    <w:p w:rsidR="00811F92" w:rsidRDefault="00811F92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862235" w:rsidRDefault="00862235" w:rsidP="00811F92">
      <w:pPr>
        <w:rPr>
          <w:rFonts w:eastAsia="Arial Unicode MS"/>
        </w:rPr>
      </w:pPr>
    </w:p>
    <w:p w:rsidR="00111BFB" w:rsidRPr="00C62DFF" w:rsidRDefault="00E050F1" w:rsidP="00C62DFF">
      <w:pPr>
        <w:pStyle w:val="Naslov1"/>
        <w:rPr>
          <w:color w:val="000000" w:themeColor="text1"/>
        </w:rPr>
      </w:pPr>
      <w:bookmarkStart w:id="75" w:name="_Toc350887380"/>
      <w:bookmarkStart w:id="76" w:name="_Toc350925566"/>
      <w:bookmarkStart w:id="77" w:name="_Toc350928800"/>
      <w:bookmarkStart w:id="78" w:name="_Toc414017401"/>
      <w:r w:rsidRPr="00C62DFF">
        <w:rPr>
          <w:color w:val="000000" w:themeColor="text1"/>
          <w:highlight w:val="lightGray"/>
        </w:rPr>
        <w:lastRenderedPageBreak/>
        <w:t>POJASNILA K FINANČNEM NAČRTU SKLADA ZA LETO 20</w:t>
      </w:r>
      <w:r w:rsidRPr="002E14E4">
        <w:rPr>
          <w:color w:val="000000" w:themeColor="text1"/>
          <w:highlight w:val="lightGray"/>
        </w:rPr>
        <w:t>1</w:t>
      </w:r>
      <w:bookmarkEnd w:id="75"/>
      <w:bookmarkEnd w:id="76"/>
      <w:bookmarkEnd w:id="77"/>
      <w:r w:rsidR="009923AD" w:rsidRPr="002E14E4">
        <w:rPr>
          <w:color w:val="000000" w:themeColor="text1"/>
          <w:highlight w:val="lightGray"/>
        </w:rPr>
        <w:t>5</w:t>
      </w:r>
      <w:bookmarkEnd w:id="78"/>
    </w:p>
    <w:p w:rsidR="00E161EE" w:rsidRPr="001D7528" w:rsidRDefault="00E161EE" w:rsidP="001D7528">
      <w:pPr>
        <w:pStyle w:val="Naslov3"/>
        <w:shd w:val="clear" w:color="auto" w:fill="FFFFFF" w:themeFill="background1"/>
        <w:rPr>
          <w:rFonts w:asciiTheme="minorHAnsi" w:hAnsiTheme="minorHAnsi" w:cs="Arial"/>
          <w:color w:val="auto"/>
        </w:rPr>
      </w:pPr>
    </w:p>
    <w:p w:rsidR="00111BFB" w:rsidRPr="00C62DFF" w:rsidRDefault="00111BFB" w:rsidP="00C62DFF">
      <w:pPr>
        <w:pStyle w:val="Naslov2"/>
        <w:rPr>
          <w:color w:val="000000" w:themeColor="text1"/>
        </w:rPr>
      </w:pPr>
      <w:bookmarkStart w:id="79" w:name="_Toc350887381"/>
      <w:bookmarkStart w:id="80" w:name="_Toc350925567"/>
      <w:bookmarkStart w:id="81" w:name="_Toc350928801"/>
      <w:bookmarkStart w:id="82" w:name="_Toc414017402"/>
      <w:r w:rsidRPr="00C62DFF">
        <w:rPr>
          <w:color w:val="000000" w:themeColor="text1"/>
        </w:rPr>
        <w:t>A. Izkaz prihodkov in odhodkov</w:t>
      </w:r>
      <w:bookmarkEnd w:id="79"/>
      <w:bookmarkEnd w:id="80"/>
      <w:bookmarkEnd w:id="81"/>
      <w:bookmarkEnd w:id="82"/>
    </w:p>
    <w:p w:rsidR="00111BFB" w:rsidRDefault="00111BFB" w:rsidP="00111BFB">
      <w:pPr>
        <w:jc w:val="both"/>
        <w:rPr>
          <w:rFonts w:ascii="Arial" w:hAnsi="Arial" w:cs="Arial"/>
          <w:b/>
          <w:sz w:val="22"/>
          <w:szCs w:val="22"/>
        </w:rPr>
      </w:pPr>
    </w:p>
    <w:p w:rsidR="00111BFB" w:rsidRPr="00F97CB3" w:rsidRDefault="00111BFB" w:rsidP="00111BFB">
      <w:pPr>
        <w:jc w:val="both"/>
        <w:rPr>
          <w:rFonts w:ascii="Arial" w:hAnsi="Arial" w:cs="Arial"/>
          <w:sz w:val="22"/>
          <w:szCs w:val="22"/>
        </w:rPr>
      </w:pPr>
      <w:r w:rsidRPr="00F97CB3">
        <w:rPr>
          <w:rFonts w:ascii="Arial" w:hAnsi="Arial" w:cs="Arial"/>
          <w:sz w:val="22"/>
          <w:szCs w:val="22"/>
        </w:rPr>
        <w:t>Sklad vodi poslovne knjige, pripravlja letna poročila in knjigovodske listine na Podlagi Zakona o računovodstvu in v sklad</w:t>
      </w:r>
      <w:r w:rsidR="00862235">
        <w:rPr>
          <w:rFonts w:ascii="Arial" w:hAnsi="Arial" w:cs="Arial"/>
          <w:sz w:val="22"/>
          <w:szCs w:val="22"/>
        </w:rPr>
        <w:t>u</w:t>
      </w:r>
      <w:r w:rsidRPr="00F97CB3">
        <w:rPr>
          <w:rFonts w:ascii="Arial" w:hAnsi="Arial" w:cs="Arial"/>
          <w:sz w:val="22"/>
          <w:szCs w:val="22"/>
        </w:rPr>
        <w:t xml:space="preserve"> z Zakonom o javnih skladih  po načel</w:t>
      </w:r>
      <w:r w:rsidR="00862235">
        <w:rPr>
          <w:rFonts w:ascii="Arial" w:hAnsi="Arial" w:cs="Arial"/>
          <w:sz w:val="22"/>
          <w:szCs w:val="22"/>
        </w:rPr>
        <w:t>u</w:t>
      </w:r>
      <w:r w:rsidRPr="00F97CB3">
        <w:rPr>
          <w:rFonts w:ascii="Arial" w:hAnsi="Arial" w:cs="Arial"/>
          <w:sz w:val="22"/>
          <w:szCs w:val="22"/>
        </w:rPr>
        <w:t xml:space="preserve"> plačane realizacije.</w:t>
      </w:r>
    </w:p>
    <w:p w:rsidR="00111BFB" w:rsidRDefault="00111BFB" w:rsidP="00111BFB">
      <w:pPr>
        <w:jc w:val="both"/>
        <w:rPr>
          <w:rFonts w:ascii="Arial" w:hAnsi="Arial" w:cs="Arial"/>
          <w:b/>
          <w:sz w:val="22"/>
          <w:szCs w:val="22"/>
        </w:rPr>
      </w:pPr>
    </w:p>
    <w:p w:rsidR="00111BFB" w:rsidRPr="00C62DFF" w:rsidRDefault="00111BFB" w:rsidP="00C62DFF">
      <w:pPr>
        <w:pStyle w:val="Naslov3"/>
        <w:rPr>
          <w:color w:val="000000" w:themeColor="text1"/>
        </w:rPr>
      </w:pPr>
      <w:bookmarkStart w:id="83" w:name="_Toc350887382"/>
      <w:bookmarkStart w:id="84" w:name="_Toc350925568"/>
      <w:bookmarkStart w:id="85" w:name="_Toc350928802"/>
      <w:bookmarkStart w:id="86" w:name="_Toc414017403"/>
      <w:r w:rsidRPr="00C62DFF">
        <w:rPr>
          <w:color w:val="000000" w:themeColor="text1"/>
        </w:rPr>
        <w:t>Prihodki Sklada</w:t>
      </w:r>
      <w:bookmarkEnd w:id="83"/>
      <w:bookmarkEnd w:id="84"/>
      <w:bookmarkEnd w:id="85"/>
      <w:bookmarkEnd w:id="86"/>
    </w:p>
    <w:p w:rsidR="00111BFB" w:rsidRPr="00862235" w:rsidRDefault="00111BFB" w:rsidP="00111BF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11BFB" w:rsidRDefault="00111BFB" w:rsidP="00111BFB">
      <w:pPr>
        <w:jc w:val="both"/>
        <w:rPr>
          <w:rFonts w:ascii="Arial" w:hAnsi="Arial" w:cs="Arial"/>
          <w:sz w:val="22"/>
          <w:szCs w:val="22"/>
        </w:rPr>
      </w:pPr>
      <w:r w:rsidRPr="0020203C">
        <w:rPr>
          <w:rFonts w:ascii="Arial" w:hAnsi="Arial" w:cs="Arial"/>
          <w:sz w:val="22"/>
          <w:szCs w:val="22"/>
        </w:rPr>
        <w:t>Na podlagi ocene plačil zapadlih terjatev, načrtuje Javni sklad v letu 201</w:t>
      </w:r>
      <w:r w:rsidR="009923AD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 xml:space="preserve"> skupne prihodke v višini </w:t>
      </w:r>
      <w:r w:rsidR="009923AD">
        <w:rPr>
          <w:rFonts w:ascii="Arial" w:hAnsi="Arial" w:cs="Arial"/>
          <w:sz w:val="22"/>
          <w:szCs w:val="22"/>
        </w:rPr>
        <w:t>41.000,00</w:t>
      </w:r>
      <w:r w:rsidRPr="0020203C">
        <w:rPr>
          <w:rFonts w:ascii="Arial" w:hAnsi="Arial" w:cs="Arial"/>
          <w:sz w:val="22"/>
          <w:szCs w:val="22"/>
        </w:rPr>
        <w:t xml:space="preserve"> EUR, le-ti bodo sestavljeni iz</w:t>
      </w:r>
      <w:r>
        <w:rPr>
          <w:rFonts w:ascii="Arial" w:hAnsi="Arial" w:cs="Arial"/>
          <w:sz w:val="22"/>
          <w:szCs w:val="22"/>
        </w:rPr>
        <w:t>:</w:t>
      </w:r>
    </w:p>
    <w:p w:rsidR="00111BFB" w:rsidRPr="00E161EE" w:rsidRDefault="00E161EE" w:rsidP="00776D0B">
      <w:pPr>
        <w:pStyle w:val="Odstavekseznam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161EE">
        <w:rPr>
          <w:rFonts w:ascii="Arial" w:hAnsi="Arial" w:cs="Arial"/>
        </w:rPr>
        <w:t>p</w:t>
      </w:r>
      <w:r w:rsidR="00111BFB" w:rsidRPr="00E161EE">
        <w:rPr>
          <w:rFonts w:ascii="Arial" w:hAnsi="Arial" w:cs="Arial"/>
        </w:rPr>
        <w:t xml:space="preserve">rihodkov od  obresti   v višini  </w:t>
      </w:r>
      <w:r w:rsidR="009923AD">
        <w:rPr>
          <w:rFonts w:ascii="Arial" w:hAnsi="Arial" w:cs="Arial"/>
        </w:rPr>
        <w:t>23</w:t>
      </w:r>
      <w:r w:rsidR="00111BFB" w:rsidRPr="00E161EE">
        <w:rPr>
          <w:rFonts w:ascii="Arial" w:hAnsi="Arial" w:cs="Arial"/>
        </w:rPr>
        <w:t>.000,00 EUR,</w:t>
      </w:r>
    </w:p>
    <w:p w:rsidR="00111BFB" w:rsidRDefault="00E161EE" w:rsidP="00776D0B">
      <w:pPr>
        <w:pStyle w:val="Odstavekseznam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161EE">
        <w:rPr>
          <w:rFonts w:ascii="Arial" w:hAnsi="Arial" w:cs="Arial"/>
        </w:rPr>
        <w:t>d</w:t>
      </w:r>
      <w:r w:rsidR="00111BFB" w:rsidRPr="00E161EE">
        <w:rPr>
          <w:rFonts w:ascii="Arial" w:hAnsi="Arial" w:cs="Arial"/>
        </w:rPr>
        <w:t>rugi nedavčni</w:t>
      </w:r>
      <w:r w:rsidR="00465F73">
        <w:rPr>
          <w:rFonts w:ascii="Arial" w:hAnsi="Arial" w:cs="Arial"/>
        </w:rPr>
        <w:t>h</w:t>
      </w:r>
      <w:r w:rsidR="00111BFB" w:rsidRPr="00E161EE">
        <w:rPr>
          <w:rFonts w:ascii="Arial" w:hAnsi="Arial" w:cs="Arial"/>
        </w:rPr>
        <w:t xml:space="preserve"> prihodk</w:t>
      </w:r>
      <w:r>
        <w:rPr>
          <w:rFonts w:ascii="Arial" w:hAnsi="Arial" w:cs="Arial"/>
        </w:rPr>
        <w:t>ov</w:t>
      </w:r>
      <w:r w:rsidR="00111BFB" w:rsidRPr="00E161EE">
        <w:rPr>
          <w:rFonts w:ascii="Arial" w:hAnsi="Arial" w:cs="Arial"/>
        </w:rPr>
        <w:t>, ki predstavljajo stroške unovčenih garancij in stroške zavarovalnih polic, ki se prefakturirajo</w:t>
      </w:r>
      <w:r w:rsidR="00607591">
        <w:rPr>
          <w:rFonts w:ascii="Arial" w:hAnsi="Arial" w:cs="Arial"/>
        </w:rPr>
        <w:t xml:space="preserve"> </w:t>
      </w:r>
      <w:r w:rsidR="00111BFB" w:rsidRPr="00E161EE">
        <w:rPr>
          <w:rFonts w:ascii="Arial" w:hAnsi="Arial" w:cs="Arial"/>
        </w:rPr>
        <w:t xml:space="preserve"> preko Javnega sklada v višini </w:t>
      </w:r>
      <w:r w:rsidR="009923AD">
        <w:rPr>
          <w:rFonts w:ascii="Arial" w:hAnsi="Arial" w:cs="Arial"/>
        </w:rPr>
        <w:t>18</w:t>
      </w:r>
      <w:r w:rsidR="00111BFB" w:rsidRPr="00E161EE">
        <w:rPr>
          <w:rFonts w:ascii="Arial" w:hAnsi="Arial" w:cs="Arial"/>
        </w:rPr>
        <w:t>.000</w:t>
      </w:r>
      <w:r w:rsidR="00FB1013">
        <w:rPr>
          <w:rFonts w:ascii="Arial" w:hAnsi="Arial" w:cs="Arial"/>
        </w:rPr>
        <w:t>,</w:t>
      </w:r>
      <w:r w:rsidR="00111BFB" w:rsidRPr="00E161EE">
        <w:rPr>
          <w:rFonts w:ascii="Arial" w:hAnsi="Arial" w:cs="Arial"/>
        </w:rPr>
        <w:t>00 EUR</w:t>
      </w:r>
      <w:r w:rsidR="00811F92" w:rsidRPr="00E161EE">
        <w:rPr>
          <w:rFonts w:ascii="Arial" w:hAnsi="Arial" w:cs="Arial"/>
        </w:rPr>
        <w:t>.</w:t>
      </w:r>
    </w:p>
    <w:p w:rsidR="009923AD" w:rsidRDefault="009923AD" w:rsidP="009923AD">
      <w:pPr>
        <w:jc w:val="both"/>
        <w:rPr>
          <w:rFonts w:ascii="Arial" w:hAnsi="Arial" w:cs="Arial"/>
        </w:rPr>
      </w:pPr>
    </w:p>
    <w:p w:rsidR="00FB1013" w:rsidRPr="00776D0B" w:rsidRDefault="009923AD" w:rsidP="00313BF5">
      <w:pPr>
        <w:jc w:val="both"/>
        <w:rPr>
          <w:rFonts w:ascii="Arial" w:hAnsi="Arial" w:cs="Arial"/>
          <w:sz w:val="22"/>
          <w:szCs w:val="22"/>
        </w:rPr>
      </w:pPr>
      <w:r w:rsidRPr="0020203C">
        <w:rPr>
          <w:rFonts w:ascii="Arial" w:hAnsi="Arial" w:cs="Arial"/>
          <w:sz w:val="22"/>
          <w:szCs w:val="22"/>
        </w:rPr>
        <w:t>Transferni prihodki</w:t>
      </w:r>
      <w:r>
        <w:rPr>
          <w:rFonts w:ascii="Arial" w:hAnsi="Arial" w:cs="Arial"/>
          <w:sz w:val="22"/>
          <w:szCs w:val="22"/>
        </w:rPr>
        <w:t>, ki se nanašajo</w:t>
      </w:r>
      <w:r w:rsidRPr="0020203C">
        <w:rPr>
          <w:rFonts w:ascii="Arial" w:hAnsi="Arial" w:cs="Arial"/>
          <w:sz w:val="22"/>
          <w:szCs w:val="22"/>
        </w:rPr>
        <w:t xml:space="preserve">  na vplačila</w:t>
      </w:r>
      <w:r>
        <w:rPr>
          <w:rFonts w:ascii="Arial" w:hAnsi="Arial" w:cs="Arial"/>
          <w:sz w:val="22"/>
          <w:szCs w:val="22"/>
        </w:rPr>
        <w:t xml:space="preserve"> občin ustanoviteljic Sklada za delovanje  v letošnjem letu ne bodo nakazani Skladu. </w:t>
      </w:r>
      <w:r w:rsidR="00FB1013" w:rsidRPr="00776D0B">
        <w:rPr>
          <w:rFonts w:ascii="Arial" w:hAnsi="Arial" w:cs="Arial"/>
          <w:sz w:val="22"/>
          <w:szCs w:val="22"/>
        </w:rPr>
        <w:t xml:space="preserve">Sklad nima zaposlenih, saj so občine ustanoviteljice v Odloku o ustanovitvi Sklada določile, da so uprava, strokovno in administrativno osebje delavci Mestne občine Nova Gorica. </w:t>
      </w:r>
      <w:r w:rsidR="00FB1013" w:rsidRPr="00776D0B">
        <w:rPr>
          <w:rFonts w:ascii="Arial" w:eastAsia="Arial Unicode MS" w:hAnsi="Arial" w:cs="Arial"/>
          <w:sz w:val="22"/>
          <w:szCs w:val="22"/>
        </w:rPr>
        <w:t xml:space="preserve">V upravi mestne občine Nova Gorica so sistemizirana delovna mesta na katerih se  dela in naloge opravljajo za </w:t>
      </w:r>
      <w:r w:rsidR="00776D0B">
        <w:rPr>
          <w:rFonts w:ascii="Arial" w:eastAsia="Arial Unicode MS" w:hAnsi="Arial" w:cs="Arial"/>
          <w:sz w:val="22"/>
          <w:szCs w:val="22"/>
        </w:rPr>
        <w:t>S</w:t>
      </w:r>
      <w:r w:rsidR="00FB1013" w:rsidRPr="00776D0B">
        <w:rPr>
          <w:rFonts w:ascii="Arial" w:eastAsia="Arial Unicode MS" w:hAnsi="Arial" w:cs="Arial"/>
          <w:sz w:val="22"/>
          <w:szCs w:val="22"/>
        </w:rPr>
        <w:t>klad in sicer: višji  svetovalec za gospodarski razvoj in višji svetovalec –računovodja. Vršilka</w:t>
      </w:r>
      <w:r w:rsidR="00776D0B">
        <w:rPr>
          <w:rFonts w:ascii="Arial" w:eastAsia="Arial Unicode MS" w:hAnsi="Arial" w:cs="Arial"/>
          <w:sz w:val="22"/>
          <w:szCs w:val="22"/>
        </w:rPr>
        <w:t xml:space="preserve"> di</w:t>
      </w:r>
      <w:r w:rsidR="00FB1013" w:rsidRPr="00776D0B">
        <w:rPr>
          <w:rFonts w:ascii="Arial" w:eastAsia="Arial Unicode MS" w:hAnsi="Arial" w:cs="Arial"/>
          <w:sz w:val="22"/>
          <w:szCs w:val="22"/>
        </w:rPr>
        <w:t xml:space="preserve">rektorice Sklada opravlja poslovodsko funkcijo neprofesionalno. Z odlokom je tudi določeno, da so občine ustanoviteljice dolžne zagotavljati sorazmerni del stroškov in sicer glede na delež, ki ga imajo v namenskem premoženju Sklada. </w:t>
      </w:r>
      <w:r w:rsidR="00FB1013" w:rsidRPr="00776D0B">
        <w:rPr>
          <w:rFonts w:ascii="Arial" w:hAnsi="Arial" w:cs="Arial"/>
          <w:sz w:val="22"/>
          <w:szCs w:val="22"/>
        </w:rPr>
        <w:t>Strošk</w:t>
      </w:r>
      <w:r>
        <w:rPr>
          <w:rFonts w:ascii="Arial" w:hAnsi="Arial" w:cs="Arial"/>
          <w:sz w:val="22"/>
          <w:szCs w:val="22"/>
        </w:rPr>
        <w:t>i</w:t>
      </w:r>
      <w:r w:rsidR="00FB1013" w:rsidRPr="00776D0B">
        <w:rPr>
          <w:rFonts w:ascii="Arial" w:hAnsi="Arial" w:cs="Arial"/>
          <w:sz w:val="22"/>
          <w:szCs w:val="22"/>
        </w:rPr>
        <w:t xml:space="preserve"> plač dveh zaposlenih, poslovnih prostorov in pisarniškega materiala</w:t>
      </w:r>
      <w:r>
        <w:rPr>
          <w:rFonts w:ascii="Arial" w:hAnsi="Arial" w:cs="Arial"/>
          <w:sz w:val="22"/>
          <w:szCs w:val="22"/>
        </w:rPr>
        <w:t xml:space="preserve"> se zato ne evidentirajo</w:t>
      </w:r>
      <w:r w:rsidR="00313BF5">
        <w:rPr>
          <w:rFonts w:ascii="Arial" w:hAnsi="Arial" w:cs="Arial"/>
          <w:sz w:val="22"/>
          <w:szCs w:val="22"/>
        </w:rPr>
        <w:t xml:space="preserve"> na Skladu. V skladu z 22. Členom Odloka o ustanovitvi Sklada se  morajo </w:t>
      </w:r>
      <w:r w:rsidR="00FB1013" w:rsidRPr="00776D0B">
        <w:rPr>
          <w:rFonts w:ascii="Arial" w:hAnsi="Arial" w:cs="Arial"/>
          <w:sz w:val="22"/>
          <w:szCs w:val="22"/>
        </w:rPr>
        <w:t xml:space="preserve"> občine ustanoviteljice</w:t>
      </w:r>
      <w:r w:rsidR="00313BF5">
        <w:rPr>
          <w:rFonts w:ascii="Arial" w:hAnsi="Arial" w:cs="Arial"/>
          <w:sz w:val="22"/>
          <w:szCs w:val="22"/>
        </w:rPr>
        <w:t xml:space="preserve"> dogovoriti in urediti </w:t>
      </w:r>
      <w:r w:rsidR="00776D0B">
        <w:rPr>
          <w:rFonts w:ascii="Arial" w:hAnsi="Arial" w:cs="Arial"/>
          <w:sz w:val="22"/>
          <w:szCs w:val="22"/>
        </w:rPr>
        <w:t xml:space="preserve"> </w:t>
      </w:r>
      <w:r w:rsidR="00313BF5">
        <w:rPr>
          <w:rFonts w:ascii="Arial" w:hAnsi="Arial" w:cs="Arial"/>
          <w:sz w:val="22"/>
          <w:szCs w:val="22"/>
        </w:rPr>
        <w:t xml:space="preserve"> delitev </w:t>
      </w:r>
      <w:r w:rsidR="00FB1013" w:rsidRPr="00776D0B">
        <w:rPr>
          <w:rFonts w:ascii="Arial" w:hAnsi="Arial" w:cs="Arial"/>
          <w:sz w:val="22"/>
          <w:szCs w:val="22"/>
        </w:rPr>
        <w:t xml:space="preserve"> stroškov za delo Sklada</w:t>
      </w:r>
      <w:r w:rsidR="00313BF5">
        <w:rPr>
          <w:rFonts w:ascii="Arial" w:hAnsi="Arial" w:cs="Arial"/>
          <w:sz w:val="22"/>
          <w:szCs w:val="22"/>
        </w:rPr>
        <w:t>.</w:t>
      </w:r>
      <w:r w:rsidR="00FB1013" w:rsidRPr="00776D0B">
        <w:rPr>
          <w:rFonts w:ascii="Arial" w:hAnsi="Arial" w:cs="Arial"/>
          <w:sz w:val="22"/>
          <w:szCs w:val="22"/>
        </w:rPr>
        <w:t xml:space="preserve"> </w:t>
      </w:r>
    </w:p>
    <w:p w:rsidR="00111BFB" w:rsidRDefault="00111BFB" w:rsidP="00776D0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1BFB" w:rsidRDefault="00111BFB" w:rsidP="00111BFB">
      <w:pPr>
        <w:jc w:val="both"/>
        <w:rPr>
          <w:rFonts w:ascii="Arial" w:hAnsi="Arial" w:cs="Arial"/>
          <w:sz w:val="22"/>
          <w:szCs w:val="22"/>
        </w:rPr>
      </w:pPr>
    </w:p>
    <w:p w:rsidR="00111BFB" w:rsidRPr="00C62DFF" w:rsidRDefault="00111BFB" w:rsidP="00C62DFF">
      <w:pPr>
        <w:pStyle w:val="Naslov3"/>
        <w:rPr>
          <w:color w:val="000000" w:themeColor="text1"/>
        </w:rPr>
      </w:pPr>
      <w:bookmarkStart w:id="87" w:name="_Toc350887383"/>
      <w:bookmarkStart w:id="88" w:name="_Toc350925569"/>
      <w:bookmarkStart w:id="89" w:name="_Toc350928803"/>
      <w:bookmarkStart w:id="90" w:name="_Toc414017404"/>
      <w:r w:rsidRPr="00C62DFF">
        <w:rPr>
          <w:color w:val="000000" w:themeColor="text1"/>
        </w:rPr>
        <w:t>Odhodki Sklada</w:t>
      </w:r>
      <w:bookmarkEnd w:id="87"/>
      <w:bookmarkEnd w:id="88"/>
      <w:bookmarkEnd w:id="89"/>
      <w:bookmarkEnd w:id="90"/>
    </w:p>
    <w:p w:rsidR="00111BFB" w:rsidRDefault="00111BFB" w:rsidP="00111BFB">
      <w:pPr>
        <w:jc w:val="both"/>
        <w:rPr>
          <w:rFonts w:ascii="Arial" w:hAnsi="Arial" w:cs="Arial"/>
          <w:b/>
          <w:sz w:val="22"/>
          <w:szCs w:val="22"/>
        </w:rPr>
      </w:pPr>
    </w:p>
    <w:p w:rsidR="00465F73" w:rsidRDefault="00111BFB" w:rsidP="00111BFB">
      <w:pPr>
        <w:jc w:val="both"/>
        <w:rPr>
          <w:rFonts w:ascii="Arial Unicode MS" w:eastAsia="Arial Unicode MS" w:hAnsi="Arial Unicode MS" w:cs="Arial Unicode MS"/>
        </w:rPr>
      </w:pPr>
      <w:r w:rsidRPr="00C50B9D">
        <w:rPr>
          <w:rFonts w:ascii="Arial" w:hAnsi="Arial" w:cs="Arial"/>
          <w:sz w:val="22"/>
          <w:szCs w:val="22"/>
        </w:rPr>
        <w:t>Sklad v letu 201</w:t>
      </w:r>
      <w:r w:rsidR="00313BF5">
        <w:rPr>
          <w:rFonts w:ascii="Arial" w:hAnsi="Arial" w:cs="Arial"/>
          <w:sz w:val="22"/>
          <w:szCs w:val="22"/>
        </w:rPr>
        <w:t>5</w:t>
      </w:r>
      <w:r w:rsidRPr="00C50B9D">
        <w:rPr>
          <w:rFonts w:ascii="Arial" w:hAnsi="Arial" w:cs="Arial"/>
          <w:sz w:val="22"/>
          <w:szCs w:val="22"/>
        </w:rPr>
        <w:t xml:space="preserve"> planira </w:t>
      </w:r>
      <w:r w:rsidR="00313BF5">
        <w:rPr>
          <w:rFonts w:ascii="Arial" w:hAnsi="Arial" w:cs="Arial"/>
          <w:sz w:val="22"/>
          <w:szCs w:val="22"/>
        </w:rPr>
        <w:t>105.353,58</w:t>
      </w:r>
      <w:r w:rsidRPr="00C50B9D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U</w:t>
      </w:r>
      <w:r w:rsidRPr="00C50B9D">
        <w:rPr>
          <w:rFonts w:ascii="Arial" w:hAnsi="Arial" w:cs="Arial"/>
          <w:sz w:val="22"/>
          <w:szCs w:val="22"/>
        </w:rPr>
        <w:t>R odhodkov</w:t>
      </w:r>
      <w:r>
        <w:rPr>
          <w:rFonts w:ascii="Arial" w:hAnsi="Arial" w:cs="Arial"/>
          <w:sz w:val="22"/>
          <w:szCs w:val="22"/>
        </w:rPr>
        <w:t>.</w:t>
      </w:r>
      <w:r w:rsidRPr="00D60972">
        <w:rPr>
          <w:rFonts w:ascii="Arial" w:eastAsia="Arial Unicode MS" w:hAnsi="Arial" w:cs="Arial"/>
          <w:sz w:val="22"/>
          <w:szCs w:val="22"/>
        </w:rPr>
        <w:t xml:space="preserve">             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11BFB" w:rsidRDefault="00111BFB" w:rsidP="00111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izvajanje nalog Sklad načrtuje  odhodke v višini 1</w:t>
      </w:r>
      <w:r w:rsidR="00776D0B">
        <w:rPr>
          <w:rFonts w:ascii="Arial" w:hAnsi="Arial" w:cs="Arial"/>
          <w:sz w:val="22"/>
          <w:szCs w:val="22"/>
        </w:rPr>
        <w:t>0</w:t>
      </w:r>
      <w:r w:rsidR="00313BF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313BF5">
        <w:rPr>
          <w:rFonts w:ascii="Arial" w:hAnsi="Arial" w:cs="Arial"/>
          <w:sz w:val="22"/>
          <w:szCs w:val="22"/>
        </w:rPr>
        <w:t>353</w:t>
      </w:r>
      <w:r>
        <w:rPr>
          <w:rFonts w:ascii="Arial" w:hAnsi="Arial" w:cs="Arial"/>
          <w:sz w:val="22"/>
          <w:szCs w:val="22"/>
        </w:rPr>
        <w:t>,58 EUR, ki bodo po posameznih vrstah znašali:</w:t>
      </w:r>
    </w:p>
    <w:p w:rsidR="00111BFB" w:rsidRDefault="00111BFB" w:rsidP="00111BF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izdatki za blago in storitve (</w:t>
      </w:r>
      <w:r w:rsidR="00776D0B">
        <w:rPr>
          <w:rFonts w:ascii="Arial" w:hAnsi="Arial" w:cs="Arial"/>
          <w:sz w:val="22"/>
          <w:szCs w:val="22"/>
        </w:rPr>
        <w:t>vzdrževanje spletne</w:t>
      </w:r>
      <w:r>
        <w:rPr>
          <w:rFonts w:ascii="Arial" w:hAnsi="Arial" w:cs="Arial"/>
          <w:sz w:val="22"/>
          <w:szCs w:val="22"/>
        </w:rPr>
        <w:t xml:space="preserve"> strani,</w:t>
      </w:r>
      <w:r w:rsidR="00C6423A">
        <w:rPr>
          <w:rFonts w:ascii="Arial" w:hAnsi="Arial" w:cs="Arial"/>
          <w:sz w:val="22"/>
          <w:szCs w:val="22"/>
        </w:rPr>
        <w:t xml:space="preserve"> </w:t>
      </w:r>
      <w:r w:rsidR="00776D0B">
        <w:rPr>
          <w:rFonts w:ascii="Arial" w:hAnsi="Arial" w:cs="Arial"/>
          <w:sz w:val="22"/>
          <w:szCs w:val="22"/>
        </w:rPr>
        <w:t>pisarniški in splošni material</w:t>
      </w:r>
      <w:r>
        <w:rPr>
          <w:rFonts w:ascii="Arial" w:hAnsi="Arial" w:cs="Arial"/>
          <w:sz w:val="22"/>
          <w:szCs w:val="22"/>
        </w:rPr>
        <w:t xml:space="preserve"> odvetniške</w:t>
      </w:r>
      <w:r w:rsidR="00776D0B">
        <w:rPr>
          <w:rFonts w:ascii="Arial" w:hAnsi="Arial" w:cs="Arial"/>
          <w:sz w:val="22"/>
          <w:szCs w:val="22"/>
        </w:rPr>
        <w:t xml:space="preserve"> storitve</w:t>
      </w:r>
      <w:r>
        <w:rPr>
          <w:rFonts w:ascii="Arial" w:hAnsi="Arial" w:cs="Arial"/>
          <w:sz w:val="22"/>
          <w:szCs w:val="22"/>
        </w:rPr>
        <w:t>,</w:t>
      </w:r>
      <w:r w:rsidR="00776D0B">
        <w:rPr>
          <w:rFonts w:ascii="Arial" w:hAnsi="Arial" w:cs="Arial"/>
          <w:sz w:val="22"/>
          <w:szCs w:val="22"/>
        </w:rPr>
        <w:t xml:space="preserve"> najemnina za programska orodja,</w:t>
      </w:r>
      <w:r>
        <w:rPr>
          <w:rFonts w:ascii="Arial" w:hAnsi="Arial" w:cs="Arial"/>
          <w:sz w:val="22"/>
          <w:szCs w:val="22"/>
        </w:rPr>
        <w:t xml:space="preserve"> </w:t>
      </w:r>
      <w:r w:rsidR="00776D0B">
        <w:rPr>
          <w:rFonts w:ascii="Arial" w:hAnsi="Arial" w:cs="Arial"/>
          <w:sz w:val="22"/>
          <w:szCs w:val="22"/>
        </w:rPr>
        <w:t>delo preko študentskega servisa,</w:t>
      </w:r>
      <w:r>
        <w:rPr>
          <w:rFonts w:ascii="Arial" w:hAnsi="Arial" w:cs="Arial"/>
          <w:sz w:val="22"/>
          <w:szCs w:val="22"/>
        </w:rPr>
        <w:t xml:space="preserve"> objava razpisov,</w:t>
      </w:r>
      <w:r w:rsidR="00776D0B">
        <w:rPr>
          <w:rFonts w:ascii="Arial" w:hAnsi="Arial" w:cs="Arial"/>
          <w:sz w:val="22"/>
          <w:szCs w:val="22"/>
        </w:rPr>
        <w:t xml:space="preserve"> stroški</w:t>
      </w:r>
      <w:r>
        <w:rPr>
          <w:rFonts w:ascii="Arial" w:hAnsi="Arial" w:cs="Arial"/>
          <w:sz w:val="22"/>
          <w:szCs w:val="22"/>
        </w:rPr>
        <w:t xml:space="preserve"> zavarovaln</w:t>
      </w:r>
      <w:r w:rsidR="00776D0B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premij, sodni stroški</w:t>
      </w:r>
      <w:r w:rsidR="00C379FD">
        <w:rPr>
          <w:rFonts w:ascii="Arial" w:hAnsi="Arial" w:cs="Arial"/>
          <w:sz w:val="22"/>
          <w:szCs w:val="22"/>
        </w:rPr>
        <w:t xml:space="preserve">, nagrade upravi in sejnine </w:t>
      </w:r>
      <w:r w:rsidR="00776D0B">
        <w:rPr>
          <w:rFonts w:ascii="Arial" w:hAnsi="Arial" w:cs="Arial"/>
          <w:sz w:val="22"/>
          <w:szCs w:val="22"/>
        </w:rPr>
        <w:t xml:space="preserve">članom NS Sklada </w:t>
      </w:r>
      <w:r>
        <w:rPr>
          <w:rFonts w:ascii="Arial" w:hAnsi="Arial" w:cs="Arial"/>
          <w:sz w:val="22"/>
          <w:szCs w:val="22"/>
        </w:rPr>
        <w:t xml:space="preserve">) </w:t>
      </w:r>
      <w:r w:rsidR="00776D0B">
        <w:rPr>
          <w:rFonts w:ascii="Arial" w:hAnsi="Arial" w:cs="Arial"/>
          <w:sz w:val="22"/>
          <w:szCs w:val="22"/>
        </w:rPr>
        <w:t>5</w:t>
      </w:r>
      <w:r w:rsidR="00313BF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.000,00 EUR</w:t>
      </w:r>
      <w:r w:rsidR="00811F92">
        <w:rPr>
          <w:rFonts w:ascii="Arial" w:hAnsi="Arial" w:cs="Arial"/>
          <w:sz w:val="22"/>
          <w:szCs w:val="22"/>
        </w:rPr>
        <w:t>,</w:t>
      </w:r>
    </w:p>
    <w:p w:rsidR="00111BFB" w:rsidRDefault="00111BFB" w:rsidP="00111BF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</w:t>
      </w:r>
      <w:r w:rsidR="00943092">
        <w:rPr>
          <w:rFonts w:ascii="Arial" w:hAnsi="Arial" w:cs="Arial"/>
          <w:sz w:val="22"/>
          <w:szCs w:val="22"/>
        </w:rPr>
        <w:t>oči transferi: sredstva za</w:t>
      </w:r>
      <w:r>
        <w:rPr>
          <w:rFonts w:ascii="Arial" w:hAnsi="Arial" w:cs="Arial"/>
          <w:sz w:val="22"/>
          <w:szCs w:val="22"/>
        </w:rPr>
        <w:t xml:space="preserve"> izvedbo garancijskih shem: 48.353,58 EUR</w:t>
      </w:r>
      <w:r w:rsidR="00811F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11BFB" w:rsidRPr="00C50B9D" w:rsidRDefault="00111BFB" w:rsidP="00111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11BFB" w:rsidRDefault="00111BFB" w:rsidP="00111BFB">
      <w:pPr>
        <w:jc w:val="both"/>
        <w:rPr>
          <w:rFonts w:ascii="Arial" w:hAnsi="Arial" w:cs="Arial"/>
          <w:sz w:val="22"/>
          <w:szCs w:val="22"/>
        </w:rPr>
      </w:pPr>
      <w:r w:rsidRPr="0020203C">
        <w:rPr>
          <w:rFonts w:ascii="Arial" w:hAnsi="Arial" w:cs="Arial"/>
          <w:sz w:val="22"/>
          <w:szCs w:val="22"/>
        </w:rPr>
        <w:t xml:space="preserve">Skupni presežek </w:t>
      </w:r>
      <w:r w:rsidR="00313BF5">
        <w:rPr>
          <w:rFonts w:ascii="Arial" w:hAnsi="Arial" w:cs="Arial"/>
          <w:sz w:val="22"/>
          <w:szCs w:val="22"/>
        </w:rPr>
        <w:t>odhodkov</w:t>
      </w:r>
      <w:r w:rsidR="00912A5E">
        <w:rPr>
          <w:rFonts w:ascii="Arial" w:hAnsi="Arial" w:cs="Arial"/>
          <w:sz w:val="22"/>
          <w:szCs w:val="22"/>
        </w:rPr>
        <w:t xml:space="preserve"> </w:t>
      </w:r>
      <w:r w:rsidRPr="0020203C">
        <w:rPr>
          <w:rFonts w:ascii="Arial" w:hAnsi="Arial" w:cs="Arial"/>
          <w:sz w:val="22"/>
          <w:szCs w:val="22"/>
        </w:rPr>
        <w:t xml:space="preserve"> nad </w:t>
      </w:r>
      <w:r w:rsidR="00313BF5">
        <w:rPr>
          <w:rFonts w:ascii="Arial" w:hAnsi="Arial" w:cs="Arial"/>
          <w:sz w:val="22"/>
          <w:szCs w:val="22"/>
        </w:rPr>
        <w:t xml:space="preserve">prihodki </w:t>
      </w:r>
      <w:r w:rsidR="00912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0203C">
        <w:rPr>
          <w:rFonts w:ascii="Arial" w:hAnsi="Arial" w:cs="Arial"/>
          <w:sz w:val="22"/>
          <w:szCs w:val="22"/>
        </w:rPr>
        <w:t xml:space="preserve"> načrtujemo v letu 201</w:t>
      </w:r>
      <w:r w:rsidR="00313BF5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 xml:space="preserve"> v višini</w:t>
      </w:r>
      <w:r w:rsidR="00313BF5">
        <w:rPr>
          <w:rFonts w:ascii="Arial" w:hAnsi="Arial" w:cs="Arial"/>
          <w:sz w:val="22"/>
          <w:szCs w:val="22"/>
        </w:rPr>
        <w:t xml:space="preserve">  64. 353,58 </w:t>
      </w:r>
      <w:r w:rsidRPr="0020203C">
        <w:rPr>
          <w:rFonts w:ascii="Arial" w:hAnsi="Arial" w:cs="Arial"/>
          <w:sz w:val="22"/>
          <w:szCs w:val="22"/>
        </w:rPr>
        <w:t>EUR</w:t>
      </w:r>
      <w:r w:rsidR="00313BF5">
        <w:rPr>
          <w:rFonts w:ascii="Arial" w:hAnsi="Arial" w:cs="Arial"/>
          <w:sz w:val="22"/>
          <w:szCs w:val="22"/>
        </w:rPr>
        <w:t>, ki se</w:t>
      </w:r>
      <w:r w:rsidR="00961816">
        <w:rPr>
          <w:rFonts w:ascii="Arial" w:hAnsi="Arial" w:cs="Arial"/>
          <w:sz w:val="22"/>
          <w:szCs w:val="22"/>
        </w:rPr>
        <w:t xml:space="preserve"> bo </w:t>
      </w:r>
      <w:r w:rsidR="00313BF5">
        <w:rPr>
          <w:rFonts w:ascii="Arial" w:hAnsi="Arial" w:cs="Arial"/>
          <w:sz w:val="22"/>
          <w:szCs w:val="22"/>
        </w:rPr>
        <w:t xml:space="preserve"> pokril iz presežka prihodkov nad odhodki</w:t>
      </w:r>
      <w:r w:rsidR="00961816">
        <w:rPr>
          <w:rFonts w:ascii="Arial" w:hAnsi="Arial" w:cs="Arial"/>
          <w:sz w:val="22"/>
          <w:szCs w:val="22"/>
        </w:rPr>
        <w:t xml:space="preserve"> iz </w:t>
      </w:r>
      <w:r w:rsidR="00313BF5">
        <w:rPr>
          <w:rFonts w:ascii="Arial" w:hAnsi="Arial" w:cs="Arial"/>
          <w:sz w:val="22"/>
          <w:szCs w:val="22"/>
        </w:rPr>
        <w:t xml:space="preserve"> preteklih let</w:t>
      </w:r>
      <w:r w:rsidR="00961816">
        <w:rPr>
          <w:rFonts w:ascii="Arial" w:hAnsi="Arial" w:cs="Arial"/>
          <w:sz w:val="22"/>
          <w:szCs w:val="22"/>
        </w:rPr>
        <w:t xml:space="preserve"> in vplačil občin ustanoviteljic za povečanje namenskega premoženja Sklada. </w:t>
      </w:r>
      <w:r w:rsidR="00313BF5">
        <w:rPr>
          <w:rFonts w:ascii="Arial" w:hAnsi="Arial" w:cs="Arial"/>
          <w:sz w:val="22"/>
          <w:szCs w:val="22"/>
        </w:rPr>
        <w:t xml:space="preserve"> </w:t>
      </w:r>
    </w:p>
    <w:p w:rsidR="00313BF5" w:rsidRPr="0020203C" w:rsidRDefault="00313BF5" w:rsidP="00111BFB">
      <w:pPr>
        <w:jc w:val="both"/>
        <w:rPr>
          <w:rFonts w:ascii="Arial" w:hAnsi="Arial" w:cs="Arial"/>
          <w:sz w:val="22"/>
          <w:szCs w:val="22"/>
        </w:rPr>
      </w:pPr>
    </w:p>
    <w:p w:rsidR="00AF1B97" w:rsidRDefault="00AF1B97" w:rsidP="00231A8C">
      <w:pPr>
        <w:pStyle w:val="Naslov3"/>
        <w:rPr>
          <w:rFonts w:ascii="Arial" w:hAnsi="Arial" w:cs="Arial"/>
          <w:color w:val="auto"/>
        </w:rPr>
      </w:pPr>
      <w:bookmarkStart w:id="91" w:name="_Toc350887384"/>
      <w:bookmarkStart w:id="92" w:name="_Toc350925570"/>
      <w:bookmarkStart w:id="93" w:name="_Toc350928804"/>
    </w:p>
    <w:p w:rsidR="002E14E4" w:rsidRDefault="002E14E4" w:rsidP="002E14E4"/>
    <w:p w:rsidR="002E14E4" w:rsidRPr="002E14E4" w:rsidRDefault="002E14E4" w:rsidP="002E14E4"/>
    <w:p w:rsidR="00111BFB" w:rsidRPr="00C62DFF" w:rsidRDefault="00111BFB" w:rsidP="00C62DFF">
      <w:pPr>
        <w:pStyle w:val="Naslov2"/>
        <w:rPr>
          <w:color w:val="000000" w:themeColor="text1"/>
          <w:sz w:val="22"/>
          <w:szCs w:val="22"/>
        </w:rPr>
      </w:pPr>
      <w:bookmarkStart w:id="94" w:name="_Toc414017405"/>
      <w:r w:rsidRPr="00C62DFF">
        <w:rPr>
          <w:color w:val="000000" w:themeColor="text1"/>
        </w:rPr>
        <w:lastRenderedPageBreak/>
        <w:t>B. Izkaz računa finančnih terjatev in naložb</w:t>
      </w:r>
      <w:bookmarkEnd w:id="91"/>
      <w:bookmarkEnd w:id="92"/>
      <w:bookmarkEnd w:id="93"/>
      <w:bookmarkEnd w:id="94"/>
    </w:p>
    <w:p w:rsidR="00AF1B97" w:rsidRDefault="00AF1B97" w:rsidP="00111BFB">
      <w:pPr>
        <w:jc w:val="both"/>
        <w:rPr>
          <w:rFonts w:ascii="Arial" w:hAnsi="Arial" w:cs="Arial"/>
          <w:sz w:val="22"/>
          <w:szCs w:val="22"/>
        </w:rPr>
      </w:pPr>
    </w:p>
    <w:p w:rsidR="00111BFB" w:rsidRDefault="00111BFB" w:rsidP="00111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izkazu računa finančnih terjatev in naložb je izkazana dejavnost Sklada iz naslova danih posojil v </w:t>
      </w:r>
      <w:r w:rsidR="00C379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klad</w:t>
      </w:r>
      <w:r w:rsidR="00C379FD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 s Splošnimi pogoji  poslovanja.</w:t>
      </w:r>
    </w:p>
    <w:p w:rsidR="00111BFB" w:rsidRDefault="00111BFB" w:rsidP="00111BFB"/>
    <w:p w:rsidR="00111BFB" w:rsidRPr="0020203C" w:rsidRDefault="00111BFB" w:rsidP="00111BFB">
      <w:pPr>
        <w:jc w:val="both"/>
        <w:rPr>
          <w:rFonts w:ascii="Arial" w:hAnsi="Arial" w:cs="Arial"/>
          <w:sz w:val="22"/>
          <w:szCs w:val="22"/>
        </w:rPr>
      </w:pPr>
      <w:r w:rsidRPr="0020203C">
        <w:rPr>
          <w:rFonts w:ascii="Arial" w:hAnsi="Arial" w:cs="Arial"/>
          <w:sz w:val="22"/>
          <w:szCs w:val="22"/>
        </w:rPr>
        <w:t>Javni sklad pričakuje v letu 201</w:t>
      </w:r>
      <w:r w:rsidR="00961816">
        <w:rPr>
          <w:rFonts w:ascii="Arial" w:hAnsi="Arial" w:cs="Arial"/>
          <w:sz w:val="22"/>
          <w:szCs w:val="22"/>
        </w:rPr>
        <w:t>5</w:t>
      </w:r>
      <w:r w:rsidR="00811F92">
        <w:rPr>
          <w:rFonts w:ascii="Arial" w:hAnsi="Arial" w:cs="Arial"/>
          <w:sz w:val="22"/>
          <w:szCs w:val="22"/>
        </w:rPr>
        <w:t xml:space="preserve"> </w:t>
      </w:r>
      <w:r w:rsidRPr="0020203C">
        <w:rPr>
          <w:rFonts w:ascii="Arial" w:hAnsi="Arial" w:cs="Arial"/>
          <w:sz w:val="22"/>
          <w:szCs w:val="22"/>
        </w:rPr>
        <w:t>1.</w:t>
      </w:r>
      <w:r w:rsidR="00961816">
        <w:rPr>
          <w:rFonts w:ascii="Arial" w:hAnsi="Arial" w:cs="Arial"/>
          <w:sz w:val="22"/>
          <w:szCs w:val="22"/>
        </w:rPr>
        <w:t>180</w:t>
      </w:r>
      <w:r w:rsidR="00AF1B97">
        <w:rPr>
          <w:rFonts w:ascii="Arial" w:hAnsi="Arial" w:cs="Arial"/>
          <w:sz w:val="22"/>
          <w:szCs w:val="22"/>
        </w:rPr>
        <w:t>.600</w:t>
      </w:r>
      <w:r w:rsidRPr="0020203C">
        <w:rPr>
          <w:rFonts w:ascii="Arial" w:hAnsi="Arial" w:cs="Arial"/>
          <w:sz w:val="22"/>
          <w:szCs w:val="22"/>
        </w:rPr>
        <w:t xml:space="preserve">,00 EUR vračil danih posojil. Od teh se </w:t>
      </w:r>
      <w:r w:rsidR="00961816">
        <w:rPr>
          <w:rFonts w:ascii="Arial" w:hAnsi="Arial" w:cs="Arial"/>
          <w:sz w:val="22"/>
          <w:szCs w:val="22"/>
        </w:rPr>
        <w:t>354.000,00</w:t>
      </w:r>
      <w:r w:rsidRPr="0020203C">
        <w:rPr>
          <w:rFonts w:ascii="Arial" w:hAnsi="Arial" w:cs="Arial"/>
          <w:sz w:val="22"/>
          <w:szCs w:val="22"/>
        </w:rPr>
        <w:t xml:space="preserve"> EUR nanaša na vračila danih posojil od posameznikov (s.p.-jev in kmetov) ter </w:t>
      </w:r>
      <w:r w:rsidR="00961816">
        <w:rPr>
          <w:rFonts w:ascii="Arial" w:hAnsi="Arial" w:cs="Arial"/>
          <w:sz w:val="22"/>
          <w:szCs w:val="22"/>
        </w:rPr>
        <w:t>826.000,00</w:t>
      </w:r>
      <w:r w:rsidRPr="0020203C">
        <w:rPr>
          <w:rFonts w:ascii="Arial" w:hAnsi="Arial" w:cs="Arial"/>
          <w:sz w:val="22"/>
          <w:szCs w:val="22"/>
        </w:rPr>
        <w:t xml:space="preserve"> EUR na vračila danih posojil privatnih podjetij.</w:t>
      </w:r>
    </w:p>
    <w:p w:rsidR="00C43BDE" w:rsidRDefault="00111BFB" w:rsidP="00111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posojila iz sredstev Sklada so v let</w:t>
      </w:r>
      <w:r w:rsidR="00C379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20203C">
        <w:rPr>
          <w:rFonts w:ascii="Arial" w:hAnsi="Arial" w:cs="Arial"/>
          <w:sz w:val="22"/>
          <w:szCs w:val="22"/>
        </w:rPr>
        <w:t xml:space="preserve"> 201</w:t>
      </w:r>
      <w:r w:rsidR="00961816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 xml:space="preserve"> </w:t>
      </w:r>
      <w:r w:rsidR="00943092">
        <w:rPr>
          <w:rFonts w:ascii="Arial" w:hAnsi="Arial" w:cs="Arial"/>
          <w:sz w:val="22"/>
          <w:szCs w:val="22"/>
        </w:rPr>
        <w:t xml:space="preserve">načrtovana </w:t>
      </w:r>
      <w:r>
        <w:rPr>
          <w:rFonts w:ascii="Arial" w:hAnsi="Arial" w:cs="Arial"/>
          <w:sz w:val="22"/>
          <w:szCs w:val="22"/>
        </w:rPr>
        <w:t>v skupni višini 1.</w:t>
      </w:r>
      <w:r w:rsidR="0096181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00.000,00 EUR.</w:t>
      </w:r>
      <w:r w:rsidR="00776A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Takoj po sprejetju poslovnega in finančnega načrta Sklada za leto 201</w:t>
      </w:r>
      <w:r w:rsidR="0096181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na vse</w:t>
      </w:r>
      <w:r w:rsidR="00465F7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občinskih svetih občin ustanoviteljic</w:t>
      </w:r>
      <w:r w:rsidR="00AF1B97">
        <w:rPr>
          <w:rFonts w:ascii="Arial" w:hAnsi="Arial" w:cs="Arial"/>
          <w:sz w:val="22"/>
          <w:szCs w:val="22"/>
        </w:rPr>
        <w:t xml:space="preserve"> in ureditvi podaljšanja shem državnih pomoči na sektorju za spremljanje državnih pomoči(predvidoma v mesecu juniju letošnjega leta)</w:t>
      </w:r>
      <w:r>
        <w:rPr>
          <w:rFonts w:ascii="Arial" w:hAnsi="Arial" w:cs="Arial"/>
          <w:sz w:val="22"/>
          <w:szCs w:val="22"/>
        </w:rPr>
        <w:t xml:space="preserve"> planiramo</w:t>
      </w:r>
      <w:r w:rsidRPr="002020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objaviti </w:t>
      </w:r>
      <w:r w:rsidR="00943092">
        <w:rPr>
          <w:rFonts w:ascii="Arial" w:hAnsi="Arial" w:cs="Arial"/>
          <w:sz w:val="22"/>
          <w:szCs w:val="22"/>
        </w:rPr>
        <w:t>nov razpis za</w:t>
      </w:r>
      <w:r>
        <w:rPr>
          <w:rFonts w:ascii="Arial" w:hAnsi="Arial" w:cs="Arial"/>
          <w:sz w:val="22"/>
          <w:szCs w:val="22"/>
        </w:rPr>
        <w:t xml:space="preserve"> </w:t>
      </w:r>
      <w:r w:rsidR="00776AD6">
        <w:rPr>
          <w:rFonts w:ascii="Arial" w:hAnsi="Arial" w:cs="Arial"/>
          <w:sz w:val="22"/>
          <w:szCs w:val="22"/>
        </w:rPr>
        <w:t>spodbujanje</w:t>
      </w:r>
      <w:r>
        <w:rPr>
          <w:rFonts w:ascii="Arial" w:hAnsi="Arial" w:cs="Arial"/>
          <w:sz w:val="22"/>
          <w:szCs w:val="22"/>
        </w:rPr>
        <w:t xml:space="preserve"> </w:t>
      </w:r>
      <w:r w:rsidR="00AF1B97">
        <w:rPr>
          <w:rFonts w:ascii="Arial" w:hAnsi="Arial" w:cs="Arial"/>
          <w:sz w:val="22"/>
          <w:szCs w:val="22"/>
        </w:rPr>
        <w:t>podjetniških investicij ter razpisa za spodbujanje investicij v osnovno kmetijsko dejavnost in dopolnilno dejavnost na kmetijah.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11BFB" w:rsidRDefault="00111BFB" w:rsidP="00111BFB">
      <w:pPr>
        <w:jc w:val="both"/>
        <w:rPr>
          <w:rFonts w:ascii="Arial" w:hAnsi="Arial" w:cs="Arial"/>
          <w:sz w:val="22"/>
          <w:szCs w:val="22"/>
        </w:rPr>
      </w:pPr>
      <w:r w:rsidRPr="0020203C">
        <w:rPr>
          <w:rFonts w:ascii="Arial" w:hAnsi="Arial" w:cs="Arial"/>
          <w:sz w:val="22"/>
          <w:szCs w:val="22"/>
        </w:rPr>
        <w:t xml:space="preserve">Predvidevamo, da bo koriščenje sredstev v razmerju: </w:t>
      </w:r>
      <w:r w:rsidR="00961816">
        <w:rPr>
          <w:rFonts w:ascii="Arial" w:hAnsi="Arial" w:cs="Arial"/>
          <w:sz w:val="22"/>
          <w:szCs w:val="22"/>
        </w:rPr>
        <w:t>84</w:t>
      </w:r>
      <w:r w:rsidRPr="0020203C">
        <w:rPr>
          <w:rFonts w:ascii="Arial" w:hAnsi="Arial" w:cs="Arial"/>
          <w:sz w:val="22"/>
          <w:szCs w:val="22"/>
        </w:rPr>
        <w:t>0.000,00 E</w:t>
      </w:r>
      <w:r w:rsidR="00453A9F">
        <w:rPr>
          <w:rFonts w:ascii="Arial" w:hAnsi="Arial" w:cs="Arial"/>
          <w:sz w:val="22"/>
          <w:szCs w:val="22"/>
        </w:rPr>
        <w:t xml:space="preserve">UR posojil za posameznike (s.p. </w:t>
      </w:r>
      <w:r w:rsidRPr="0020203C">
        <w:rPr>
          <w:rFonts w:ascii="Arial" w:hAnsi="Arial" w:cs="Arial"/>
          <w:sz w:val="22"/>
          <w:szCs w:val="22"/>
        </w:rPr>
        <w:t xml:space="preserve">in kmete) in </w:t>
      </w:r>
      <w:r w:rsidR="00961816">
        <w:rPr>
          <w:rFonts w:ascii="Arial" w:hAnsi="Arial" w:cs="Arial"/>
          <w:sz w:val="22"/>
          <w:szCs w:val="22"/>
        </w:rPr>
        <w:t>960</w:t>
      </w:r>
      <w:r w:rsidRPr="0020203C">
        <w:rPr>
          <w:rFonts w:ascii="Arial" w:hAnsi="Arial" w:cs="Arial"/>
          <w:sz w:val="22"/>
          <w:szCs w:val="22"/>
        </w:rPr>
        <w:t>.000,00 EUR posojil za privatna podjetja. Zaradi specifične dinamike vračanja zapadlih obrokov posojil, načrtujemo večje prilive v prvi polovici  aprila 201</w:t>
      </w:r>
      <w:r w:rsidR="00961816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 xml:space="preserve"> in oktobra 201</w:t>
      </w:r>
      <w:r w:rsidR="00961816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 xml:space="preserve">, zato bomo podeljevanje  posojil prilagodili prilivom iz naslova prejetih vračil Javnega sklada. </w:t>
      </w:r>
    </w:p>
    <w:p w:rsidR="00111BFB" w:rsidRDefault="00111BFB" w:rsidP="00111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Razliko med prejetimi vračili danih posojil</w:t>
      </w:r>
      <w:r w:rsidR="00C43BDE">
        <w:rPr>
          <w:rFonts w:ascii="Arial" w:hAnsi="Arial" w:cs="Arial"/>
          <w:sz w:val="22"/>
          <w:szCs w:val="22"/>
        </w:rPr>
        <w:t xml:space="preserve"> in danimi posojili </w:t>
      </w:r>
      <w:r>
        <w:rPr>
          <w:rFonts w:ascii="Arial" w:hAnsi="Arial" w:cs="Arial"/>
          <w:sz w:val="22"/>
          <w:szCs w:val="22"/>
        </w:rPr>
        <w:t xml:space="preserve"> v let</w:t>
      </w:r>
      <w:r w:rsidR="00C43BD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201</w:t>
      </w:r>
      <w:r w:rsidR="00961816">
        <w:rPr>
          <w:rFonts w:ascii="Arial" w:hAnsi="Arial" w:cs="Arial"/>
          <w:sz w:val="22"/>
          <w:szCs w:val="22"/>
        </w:rPr>
        <w:t>5</w:t>
      </w:r>
      <w:r w:rsidR="001349D2">
        <w:rPr>
          <w:rFonts w:ascii="Arial" w:hAnsi="Arial" w:cs="Arial"/>
          <w:sz w:val="22"/>
          <w:szCs w:val="22"/>
        </w:rPr>
        <w:t xml:space="preserve"> v višini 620.000 EUR</w:t>
      </w:r>
      <w:r>
        <w:rPr>
          <w:rFonts w:ascii="Arial" w:hAnsi="Arial" w:cs="Arial"/>
          <w:sz w:val="22"/>
          <w:szCs w:val="22"/>
        </w:rPr>
        <w:t xml:space="preserve"> bo Sklad zagotavljal iz prostih sredstev namenskega premoženja in</w:t>
      </w:r>
      <w:r w:rsidR="00851F55">
        <w:rPr>
          <w:rFonts w:ascii="Arial" w:hAnsi="Arial" w:cs="Arial"/>
          <w:sz w:val="22"/>
          <w:szCs w:val="22"/>
        </w:rPr>
        <w:t xml:space="preserve"> vplačil deležev občin ustanoviteljic za </w:t>
      </w:r>
      <w:r>
        <w:rPr>
          <w:rFonts w:ascii="Arial" w:hAnsi="Arial" w:cs="Arial"/>
          <w:sz w:val="22"/>
          <w:szCs w:val="22"/>
        </w:rPr>
        <w:t xml:space="preserve"> povečanja namenskega premoženja </w:t>
      </w:r>
      <w:r w:rsidR="00851F55">
        <w:rPr>
          <w:rFonts w:ascii="Arial" w:hAnsi="Arial" w:cs="Arial"/>
          <w:sz w:val="22"/>
          <w:szCs w:val="22"/>
        </w:rPr>
        <w:t>Sklada</w:t>
      </w:r>
      <w:r w:rsidR="00776AD6">
        <w:rPr>
          <w:rFonts w:ascii="Arial" w:hAnsi="Arial" w:cs="Arial"/>
          <w:sz w:val="22"/>
          <w:szCs w:val="22"/>
        </w:rPr>
        <w:t xml:space="preserve"> </w:t>
      </w:r>
      <w:r w:rsidR="00C43BDE">
        <w:rPr>
          <w:rFonts w:ascii="Arial" w:hAnsi="Arial" w:cs="Arial"/>
          <w:sz w:val="22"/>
          <w:szCs w:val="22"/>
        </w:rPr>
        <w:t xml:space="preserve"> </w:t>
      </w:r>
      <w:r w:rsidRPr="0020203C">
        <w:rPr>
          <w:rFonts w:ascii="Arial" w:hAnsi="Arial" w:cs="Arial"/>
          <w:sz w:val="22"/>
          <w:szCs w:val="22"/>
        </w:rPr>
        <w:t>Da bi zagotovili planirana sredstva za razpis posojil, bomo koristili prenesena sredstva na računih iz leta 201</w:t>
      </w:r>
      <w:r w:rsidR="00961816">
        <w:rPr>
          <w:rFonts w:ascii="Arial" w:hAnsi="Arial" w:cs="Arial"/>
          <w:sz w:val="22"/>
          <w:szCs w:val="22"/>
        </w:rPr>
        <w:t>4</w:t>
      </w:r>
      <w:r w:rsidRPr="0020203C">
        <w:rPr>
          <w:rFonts w:ascii="Arial" w:hAnsi="Arial" w:cs="Arial"/>
          <w:sz w:val="22"/>
          <w:szCs w:val="22"/>
        </w:rPr>
        <w:t>, planirana vračila posojil v letu 201</w:t>
      </w:r>
      <w:r w:rsidR="00961816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 xml:space="preserve"> in namenska nakazila občin v letu 201</w:t>
      </w:r>
      <w:r w:rsidR="00961816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>.</w:t>
      </w:r>
    </w:p>
    <w:p w:rsidR="00C43BDE" w:rsidRPr="0020203C" w:rsidRDefault="00C43BDE" w:rsidP="00111BFB">
      <w:pPr>
        <w:jc w:val="both"/>
        <w:rPr>
          <w:rFonts w:ascii="Arial" w:hAnsi="Arial" w:cs="Arial"/>
          <w:sz w:val="22"/>
          <w:szCs w:val="22"/>
        </w:rPr>
      </w:pPr>
    </w:p>
    <w:p w:rsidR="00111BFB" w:rsidRPr="00C62DFF" w:rsidRDefault="00E941CF" w:rsidP="00C62DFF">
      <w:pPr>
        <w:pStyle w:val="Naslov2"/>
        <w:rPr>
          <w:color w:val="000000" w:themeColor="text1"/>
        </w:rPr>
      </w:pPr>
      <w:bookmarkStart w:id="95" w:name="_Toc350887385"/>
      <w:bookmarkStart w:id="96" w:name="_Toc350925571"/>
      <w:bookmarkStart w:id="97" w:name="_Toc350928805"/>
      <w:bookmarkStart w:id="98" w:name="_Toc414017406"/>
      <w:r w:rsidRPr="00C62DFF">
        <w:rPr>
          <w:color w:val="000000" w:themeColor="text1"/>
        </w:rPr>
        <w:t>C</w:t>
      </w:r>
      <w:r w:rsidR="00111BFB" w:rsidRPr="00C62DFF">
        <w:rPr>
          <w:color w:val="000000" w:themeColor="text1"/>
        </w:rPr>
        <w:t>. Izkaz računa financiranja</w:t>
      </w:r>
      <w:bookmarkEnd w:id="95"/>
      <w:bookmarkEnd w:id="96"/>
      <w:bookmarkEnd w:id="97"/>
      <w:bookmarkEnd w:id="98"/>
    </w:p>
    <w:p w:rsidR="00111BFB" w:rsidRPr="001D7528" w:rsidRDefault="00111BFB" w:rsidP="00111BFB">
      <w:pPr>
        <w:jc w:val="both"/>
        <w:rPr>
          <w:rFonts w:ascii="Arial" w:hAnsi="Arial" w:cs="Arial"/>
          <w:b/>
          <w:sz w:val="22"/>
          <w:szCs w:val="22"/>
        </w:rPr>
      </w:pPr>
    </w:p>
    <w:p w:rsidR="00111BFB" w:rsidRPr="0020203C" w:rsidRDefault="00111BFB" w:rsidP="00111BFB">
      <w:pPr>
        <w:jc w:val="both"/>
        <w:rPr>
          <w:rFonts w:ascii="Arial" w:hAnsi="Arial" w:cs="Arial"/>
          <w:sz w:val="22"/>
          <w:szCs w:val="22"/>
        </w:rPr>
      </w:pPr>
      <w:r w:rsidRPr="0020203C">
        <w:rPr>
          <w:rFonts w:ascii="Arial" w:hAnsi="Arial" w:cs="Arial"/>
          <w:sz w:val="22"/>
          <w:szCs w:val="22"/>
        </w:rPr>
        <w:t>Javni sklad ni zadolžen in se tudi v letu 201</w:t>
      </w:r>
      <w:r w:rsidR="00961816">
        <w:rPr>
          <w:rFonts w:ascii="Arial" w:hAnsi="Arial" w:cs="Arial"/>
          <w:sz w:val="22"/>
          <w:szCs w:val="22"/>
        </w:rPr>
        <w:t>5</w:t>
      </w:r>
      <w:r w:rsidRPr="0020203C">
        <w:rPr>
          <w:rFonts w:ascii="Arial" w:hAnsi="Arial" w:cs="Arial"/>
          <w:sz w:val="22"/>
          <w:szCs w:val="22"/>
        </w:rPr>
        <w:t xml:space="preserve"> ne namerava zadolževati.</w:t>
      </w:r>
    </w:p>
    <w:p w:rsidR="00111BFB" w:rsidRPr="0020203C" w:rsidRDefault="00111BFB" w:rsidP="00111BFB">
      <w:pPr>
        <w:rPr>
          <w:rFonts w:ascii="Arial" w:hAnsi="Arial" w:cs="Arial"/>
          <w:sz w:val="22"/>
          <w:szCs w:val="22"/>
        </w:rPr>
      </w:pPr>
    </w:p>
    <w:p w:rsidR="001D0452" w:rsidRDefault="00111BFB" w:rsidP="001D0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Občine </w:t>
      </w:r>
      <w:r w:rsidR="00776AD6">
        <w:rPr>
          <w:rFonts w:ascii="Arial" w:hAnsi="Arial" w:cs="Arial"/>
          <w:sz w:val="22"/>
          <w:szCs w:val="22"/>
        </w:rPr>
        <w:t>ustanoviteljice</w:t>
      </w:r>
      <w:r>
        <w:rPr>
          <w:rFonts w:ascii="Arial" w:hAnsi="Arial" w:cs="Arial"/>
          <w:sz w:val="22"/>
          <w:szCs w:val="22"/>
        </w:rPr>
        <w:t xml:space="preserve"> bodo v let</w:t>
      </w:r>
      <w:r w:rsidR="00851F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201</w:t>
      </w:r>
      <w:r w:rsidR="0096181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vplačale isti znesek namenskih sredstev kot v letu 201</w:t>
      </w:r>
      <w:r w:rsidR="0096181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in sicer 232.985,00 EUR. V dogovor</w:t>
      </w:r>
      <w:r w:rsidR="00851F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 občinami ustanoviteljicami  bodo občine vplačale delež za povečanje namenskega premoženja Sklada po kriterij</w:t>
      </w:r>
      <w:r w:rsidR="00851F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delitvene bilance in sicer:</w:t>
      </w:r>
    </w:p>
    <w:p w:rsidR="00C43BDE" w:rsidRDefault="00111BFB" w:rsidP="001D0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43BDE" w:rsidRDefault="00C43BDE" w:rsidP="001D0452">
      <w:pPr>
        <w:jc w:val="both"/>
        <w:rPr>
          <w:rFonts w:ascii="Arial" w:hAnsi="Arial" w:cs="Arial"/>
          <w:sz w:val="22"/>
          <w:szCs w:val="22"/>
        </w:rPr>
      </w:pPr>
    </w:p>
    <w:p w:rsidR="00111BFB" w:rsidRPr="00C43BDE" w:rsidRDefault="003D4E01" w:rsidP="00360498">
      <w:pPr>
        <w:pStyle w:val="Napis"/>
        <w:keepNext/>
        <w:rPr>
          <w:rFonts w:ascii="Arial" w:hAnsi="Arial" w:cs="Arial"/>
          <w:i/>
          <w:sz w:val="20"/>
          <w:szCs w:val="20"/>
        </w:rPr>
      </w:pPr>
      <w:bookmarkStart w:id="99" w:name="_Toc350928818"/>
      <w:bookmarkStart w:id="100" w:name="_Toc414017423"/>
      <w:r w:rsidRPr="00C43BDE">
        <w:rPr>
          <w:rFonts w:ascii="Arial" w:hAnsi="Arial" w:cs="Arial"/>
          <w:i/>
          <w:color w:val="auto"/>
          <w:sz w:val="20"/>
          <w:szCs w:val="20"/>
        </w:rPr>
        <w:t xml:space="preserve">Tabela </w:t>
      </w:r>
      <w:r w:rsidR="00830E31" w:rsidRPr="00C43BDE">
        <w:rPr>
          <w:rFonts w:ascii="Arial" w:hAnsi="Arial" w:cs="Arial"/>
          <w:i/>
          <w:color w:val="auto"/>
          <w:sz w:val="20"/>
          <w:szCs w:val="20"/>
        </w:rPr>
        <w:fldChar w:fldCharType="begin"/>
      </w:r>
      <w:r w:rsidRPr="00C43BDE">
        <w:rPr>
          <w:rFonts w:ascii="Arial" w:hAnsi="Arial" w:cs="Arial"/>
          <w:i/>
          <w:color w:val="auto"/>
          <w:sz w:val="20"/>
          <w:szCs w:val="20"/>
        </w:rPr>
        <w:instrText xml:space="preserve"> SEQ Tabela \* ARABIC </w:instrText>
      </w:r>
      <w:r w:rsidR="00830E31" w:rsidRPr="00C43BDE">
        <w:rPr>
          <w:rFonts w:ascii="Arial" w:hAnsi="Arial" w:cs="Arial"/>
          <w:i/>
          <w:color w:val="auto"/>
          <w:sz w:val="20"/>
          <w:szCs w:val="20"/>
        </w:rPr>
        <w:fldChar w:fldCharType="separate"/>
      </w:r>
      <w:r w:rsidR="00453A9F">
        <w:rPr>
          <w:rFonts w:ascii="Arial" w:hAnsi="Arial" w:cs="Arial"/>
          <w:i/>
          <w:noProof/>
          <w:color w:val="auto"/>
          <w:sz w:val="20"/>
          <w:szCs w:val="20"/>
        </w:rPr>
        <w:t>5</w:t>
      </w:r>
      <w:r w:rsidR="00830E31" w:rsidRPr="00C43BDE">
        <w:rPr>
          <w:rFonts w:ascii="Arial" w:hAnsi="Arial" w:cs="Arial"/>
          <w:i/>
          <w:color w:val="auto"/>
          <w:sz w:val="20"/>
          <w:szCs w:val="20"/>
        </w:rPr>
        <w:fldChar w:fldCharType="end"/>
      </w:r>
      <w:r w:rsidRPr="00C43BDE">
        <w:rPr>
          <w:rFonts w:ascii="Arial" w:hAnsi="Arial" w:cs="Arial"/>
          <w:i/>
          <w:color w:val="auto"/>
          <w:sz w:val="20"/>
          <w:szCs w:val="20"/>
        </w:rPr>
        <w:t>:</w:t>
      </w:r>
      <w:r w:rsidRPr="00C43BDE">
        <w:rPr>
          <w:rFonts w:ascii="Arial" w:hAnsi="Arial" w:cs="Arial"/>
          <w:i/>
          <w:sz w:val="20"/>
          <w:szCs w:val="20"/>
        </w:rPr>
        <w:t xml:space="preserve"> </w:t>
      </w:r>
      <w:r w:rsidR="00360498" w:rsidRPr="00C43BDE">
        <w:rPr>
          <w:rFonts w:ascii="Arial" w:eastAsia="Arial Unicode MS" w:hAnsi="Arial" w:cs="Arial"/>
          <w:i/>
          <w:color w:val="auto"/>
          <w:sz w:val="20"/>
          <w:szCs w:val="20"/>
        </w:rPr>
        <w:t>d</w:t>
      </w:r>
      <w:r w:rsidR="00F76D03" w:rsidRPr="00C43BDE">
        <w:rPr>
          <w:rFonts w:ascii="Arial" w:eastAsia="Arial Unicode MS" w:hAnsi="Arial" w:cs="Arial"/>
          <w:i/>
          <w:color w:val="auto"/>
          <w:sz w:val="20"/>
          <w:szCs w:val="20"/>
        </w:rPr>
        <w:t>eleži vplačil</w:t>
      </w:r>
      <w:r w:rsidR="00851F55" w:rsidRPr="00C43BDE">
        <w:rPr>
          <w:rFonts w:ascii="Arial" w:eastAsia="Arial Unicode MS" w:hAnsi="Arial" w:cs="Arial"/>
          <w:i/>
          <w:color w:val="auto"/>
          <w:sz w:val="20"/>
          <w:szCs w:val="20"/>
        </w:rPr>
        <w:t xml:space="preserve"> občin ustanoviteljic </w:t>
      </w:r>
      <w:r w:rsidR="00F76D03" w:rsidRPr="00C43BDE">
        <w:rPr>
          <w:rFonts w:ascii="Arial" w:eastAsia="Arial Unicode MS" w:hAnsi="Arial" w:cs="Arial"/>
          <w:i/>
          <w:color w:val="auto"/>
          <w:sz w:val="20"/>
          <w:szCs w:val="20"/>
        </w:rPr>
        <w:t xml:space="preserve"> za povečanje namenskega premoženja Skl</w:t>
      </w:r>
      <w:r w:rsidR="00360498" w:rsidRPr="00C43BDE">
        <w:rPr>
          <w:rFonts w:ascii="Arial" w:eastAsia="Arial Unicode MS" w:hAnsi="Arial" w:cs="Arial"/>
          <w:i/>
          <w:color w:val="auto"/>
          <w:sz w:val="20"/>
          <w:szCs w:val="20"/>
        </w:rPr>
        <w:t>ada p</w:t>
      </w:r>
      <w:r w:rsidR="00851F55" w:rsidRPr="00C43BDE">
        <w:rPr>
          <w:rFonts w:ascii="Arial" w:eastAsia="Arial Unicode MS" w:hAnsi="Arial" w:cs="Arial"/>
          <w:i/>
          <w:color w:val="auto"/>
          <w:sz w:val="20"/>
          <w:szCs w:val="20"/>
        </w:rPr>
        <w:t>o kriteriju delitvene bilance</w:t>
      </w:r>
      <w:bookmarkEnd w:id="99"/>
      <w:bookmarkEnd w:id="100"/>
      <w:r w:rsidR="00111BFB" w:rsidRPr="00C43BDE">
        <w:rPr>
          <w:rFonts w:ascii="Arial" w:eastAsia="Arial Unicode MS" w:hAnsi="Arial" w:cs="Arial"/>
          <w:i/>
          <w:color w:val="auto"/>
          <w:sz w:val="20"/>
          <w:szCs w:val="20"/>
        </w:rPr>
        <w:t xml:space="preserve"> 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8"/>
        <w:gridCol w:w="1061"/>
        <w:gridCol w:w="1193"/>
        <w:gridCol w:w="1061"/>
        <w:gridCol w:w="1061"/>
        <w:gridCol w:w="1061"/>
        <w:gridCol w:w="1222"/>
      </w:tblGrid>
      <w:tr w:rsidR="00111BFB" w:rsidRPr="00E941CF" w:rsidTr="0045284C">
        <w:trPr>
          <w:trHeight w:val="308"/>
        </w:trPr>
        <w:tc>
          <w:tcPr>
            <w:tcW w:w="86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DELEŽI  IZ  DELITVENIH BILANC MED OBČINAMI</w:t>
            </w:r>
          </w:p>
        </w:tc>
      </w:tr>
      <w:tr w:rsidR="00111BFB" w:rsidRPr="00E941CF" w:rsidTr="0045284C">
        <w:trPr>
          <w:trHeight w:val="322"/>
        </w:trPr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  <w:r w:rsidR="00776AD6"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DELITEV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  <w:r w:rsidR="00776AD6"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DELITEV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 w:rsidR="00776AD6"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DELITEV</w:t>
            </w: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OBČINA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Deleži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     Deleži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       Deleži</w:t>
            </w: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 %)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 %)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 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 xml:space="preserve">MONG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163.089,88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84,77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138.250,99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121.716,00</w:t>
            </w: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BRDA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23.298,51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23.298,51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23.298,51</w:t>
            </w: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27.958,21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27.958,21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27.958,21</w:t>
            </w: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MIREN-KOSTANJEVICA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18.638,51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18.638,51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18.638,51</w:t>
            </w: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ŠEMPETER-VRTOJBA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15,23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24.838,89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24.838,89</w:t>
            </w:r>
          </w:p>
        </w:tc>
      </w:tr>
      <w:tr w:rsidR="00111BFB" w:rsidRPr="00E941CF" w:rsidTr="0045284C">
        <w:trPr>
          <w:trHeight w:val="3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RENČE-VOGRSKO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11,96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16.534,99</w:t>
            </w:r>
          </w:p>
        </w:tc>
      </w:tr>
      <w:tr w:rsidR="00111BFB" w:rsidRPr="00E941CF" w:rsidTr="0045284C">
        <w:trPr>
          <w:trHeight w:val="32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232.985,11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232.985,11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BFB" w:rsidRPr="00E941CF" w:rsidRDefault="00111BFB" w:rsidP="00452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4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232.985,11</w:t>
            </w:r>
          </w:p>
        </w:tc>
      </w:tr>
    </w:tbl>
    <w:p w:rsidR="00CE33FB" w:rsidRPr="00C62DFF" w:rsidRDefault="00CE33FB" w:rsidP="00C62DFF">
      <w:pPr>
        <w:pStyle w:val="Naslov3"/>
        <w:rPr>
          <w:color w:val="000000" w:themeColor="text1"/>
        </w:rPr>
      </w:pPr>
      <w:bookmarkStart w:id="101" w:name="_Toc414017407"/>
      <w:bookmarkStart w:id="102" w:name="_Toc350887386"/>
      <w:bookmarkStart w:id="103" w:name="_Toc350925572"/>
      <w:bookmarkStart w:id="104" w:name="_Toc350928806"/>
      <w:r w:rsidRPr="00C62DFF">
        <w:rPr>
          <w:color w:val="000000" w:themeColor="text1"/>
        </w:rPr>
        <w:lastRenderedPageBreak/>
        <w:t>Oblikovanje rezervacij za kreditna tveganja</w:t>
      </w:r>
      <w:bookmarkEnd w:id="101"/>
    </w:p>
    <w:p w:rsidR="00CE33FB" w:rsidRPr="00CE33FB" w:rsidRDefault="00CE33FB" w:rsidP="00CE33FB">
      <w:pPr>
        <w:rPr>
          <w:rFonts w:ascii="Arial" w:hAnsi="Arial" w:cs="Arial"/>
          <w:b/>
        </w:rPr>
      </w:pPr>
    </w:p>
    <w:p w:rsidR="00A46E92" w:rsidRPr="00B47135" w:rsidRDefault="00A46E92" w:rsidP="00A46E92">
      <w:pPr>
        <w:jc w:val="both"/>
        <w:rPr>
          <w:rFonts w:ascii="Arial" w:hAnsi="Arial" w:cs="Arial"/>
          <w:sz w:val="22"/>
          <w:szCs w:val="22"/>
        </w:rPr>
      </w:pPr>
      <w:r w:rsidRPr="00B47135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>Z</w:t>
      </w:r>
      <w:r w:rsidRPr="00B47135">
        <w:rPr>
          <w:rFonts w:ascii="Arial" w:hAnsi="Arial" w:cs="Arial"/>
          <w:sz w:val="22"/>
          <w:szCs w:val="22"/>
        </w:rPr>
        <w:t>akonu o javnih skladih mora Sklad obvladovati kreditna tveganja z oblikovanjem zadostnih rezervacij za kreditna tveganja in pri tem smiselno uporabljati predpise Banke Slovenije, ki veljajo za banke. Sklad je v letu 2013 sprejel Pravilnik za ocenjevanje, spremljanje in obvladovanje kreditnih tveganj, ki podrobno določa aktivnosti upravljanja z tveganji tako, da se na Skladu:</w:t>
      </w:r>
    </w:p>
    <w:p w:rsidR="00A46E92" w:rsidRPr="00B47135" w:rsidRDefault="00A46E92" w:rsidP="00A46E92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B47135">
        <w:rPr>
          <w:rFonts w:ascii="Arial" w:hAnsi="Arial" w:cs="Arial"/>
        </w:rPr>
        <w:t>spremlja in ocenjuje potencialna kreditna tveganja za odobrena posojila</w:t>
      </w:r>
      <w:r>
        <w:rPr>
          <w:rFonts w:ascii="Arial" w:hAnsi="Arial" w:cs="Arial"/>
        </w:rPr>
        <w:t>,</w:t>
      </w:r>
    </w:p>
    <w:p w:rsidR="00A46E92" w:rsidRPr="00B47135" w:rsidRDefault="00A46E92" w:rsidP="00A46E92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B47135">
        <w:rPr>
          <w:rFonts w:ascii="Arial" w:hAnsi="Arial" w:cs="Arial"/>
        </w:rPr>
        <w:t>spremlja in ocenjuje sposobnost potencialnih in dejanskih dolžnikov da izpolnijo finančne obveznosti do Sklada</w:t>
      </w:r>
      <w:r>
        <w:rPr>
          <w:rFonts w:ascii="Arial" w:hAnsi="Arial" w:cs="Arial"/>
        </w:rPr>
        <w:t>,</w:t>
      </w:r>
    </w:p>
    <w:p w:rsidR="00A46E92" w:rsidRPr="00B47135" w:rsidRDefault="00A46E92" w:rsidP="00A46E92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B47135">
        <w:rPr>
          <w:rFonts w:ascii="Arial" w:hAnsi="Arial" w:cs="Arial"/>
        </w:rPr>
        <w:t xml:space="preserve">spremlja in ocenjuje skupna kreditna tveganja </w:t>
      </w:r>
    </w:p>
    <w:p w:rsidR="00A46E92" w:rsidRPr="00B47135" w:rsidRDefault="00A46E92" w:rsidP="00A46E92">
      <w:pPr>
        <w:rPr>
          <w:rFonts w:ascii="Arial" w:hAnsi="Arial" w:cs="Arial"/>
        </w:rPr>
      </w:pPr>
    </w:p>
    <w:p w:rsidR="00A46E92" w:rsidRPr="00CE5834" w:rsidRDefault="00A46E92" w:rsidP="00A46E92">
      <w:pPr>
        <w:jc w:val="both"/>
        <w:rPr>
          <w:rFonts w:ascii="Arial" w:hAnsi="Arial" w:cs="Arial"/>
          <w:sz w:val="22"/>
          <w:szCs w:val="22"/>
        </w:rPr>
      </w:pPr>
      <w:r w:rsidRPr="00CE5834">
        <w:rPr>
          <w:rFonts w:ascii="Arial" w:hAnsi="Arial" w:cs="Arial"/>
          <w:sz w:val="22"/>
          <w:szCs w:val="22"/>
        </w:rPr>
        <w:t>Na skladu  z letom 2013 ocenjujemo izgube iz kreditnega tveganja in razvrščamo aktivne bilančne postavke v skupine za oblikovanje rezervacij po tveganosti, ki so izkazane z ustreznim procentom potrebnih oblikovanih rezervacij  od stanja terjatev.  Terjatve do Sklada razvrščamo v pet bonitetnih skupin: A, B;C, D, E.</w:t>
      </w:r>
    </w:p>
    <w:p w:rsidR="00FF7817" w:rsidRDefault="00A46E92" w:rsidP="00A46E92">
      <w:pPr>
        <w:jc w:val="both"/>
        <w:rPr>
          <w:rFonts w:ascii="Arial" w:hAnsi="Arial" w:cs="Arial"/>
          <w:sz w:val="22"/>
          <w:szCs w:val="22"/>
        </w:rPr>
      </w:pPr>
      <w:r w:rsidRPr="00CE5834">
        <w:rPr>
          <w:rFonts w:ascii="Arial" w:hAnsi="Arial" w:cs="Arial"/>
          <w:sz w:val="22"/>
          <w:szCs w:val="22"/>
        </w:rPr>
        <w:t>Skupne rezervacije za  obvladovanje kreditnih tveganj za vse razpise Sklada od leta 2006 dalje so bile v poslovnem letu</w:t>
      </w:r>
      <w:r w:rsidR="00FF7817">
        <w:rPr>
          <w:rFonts w:ascii="Arial" w:hAnsi="Arial" w:cs="Arial"/>
          <w:sz w:val="22"/>
          <w:szCs w:val="22"/>
        </w:rPr>
        <w:t xml:space="preserve"> 2013 </w:t>
      </w:r>
      <w:r w:rsidRPr="00CE5834">
        <w:rPr>
          <w:rFonts w:ascii="Arial" w:hAnsi="Arial" w:cs="Arial"/>
          <w:sz w:val="22"/>
          <w:szCs w:val="22"/>
        </w:rPr>
        <w:t xml:space="preserve"> oblikovane za vsa neposredna posojila Sklada podjetjem in kmetijskim gospodarstvom v skupni višini 200.000 EUR. </w:t>
      </w:r>
      <w:r w:rsidR="00FF7817">
        <w:rPr>
          <w:rFonts w:ascii="Arial" w:hAnsi="Arial" w:cs="Arial"/>
          <w:sz w:val="22"/>
          <w:szCs w:val="22"/>
        </w:rPr>
        <w:t>i</w:t>
      </w:r>
      <w:r w:rsidRPr="00CE5834">
        <w:rPr>
          <w:rFonts w:ascii="Arial" w:hAnsi="Arial" w:cs="Arial"/>
          <w:sz w:val="22"/>
          <w:szCs w:val="22"/>
        </w:rPr>
        <w:t>n so razvrščene v bonitetne skupine s potrebnim procentom oblikovanih rezervacij glede na tveganost dolžnikov. V letu 2013 smo uredili oblikovanje rezervacij za kreditna tveganja na način, ki ga določa Zakon o javnih skladih.</w:t>
      </w:r>
      <w:r w:rsidR="00961816">
        <w:rPr>
          <w:rFonts w:ascii="Arial" w:hAnsi="Arial" w:cs="Arial"/>
          <w:sz w:val="22"/>
          <w:szCs w:val="22"/>
        </w:rPr>
        <w:t xml:space="preserve"> V letu 2015 ne načrtujemo povečanje sredstev v rezervnem skladu. </w:t>
      </w:r>
      <w:r w:rsidRPr="00CE5834">
        <w:rPr>
          <w:rFonts w:ascii="Arial" w:hAnsi="Arial" w:cs="Arial"/>
          <w:sz w:val="22"/>
          <w:szCs w:val="22"/>
        </w:rPr>
        <w:t xml:space="preserve"> Rezervni sklad v višini 200.000,00  EUR predstavlja </w:t>
      </w:r>
      <w:r w:rsidR="001349D2">
        <w:rPr>
          <w:rFonts w:ascii="Arial" w:hAnsi="Arial" w:cs="Arial"/>
          <w:sz w:val="22"/>
          <w:szCs w:val="22"/>
        </w:rPr>
        <w:t>2,32%</w:t>
      </w:r>
      <w:r w:rsidRPr="00CE5834">
        <w:rPr>
          <w:rFonts w:ascii="Arial" w:hAnsi="Arial" w:cs="Arial"/>
          <w:sz w:val="22"/>
          <w:szCs w:val="22"/>
        </w:rPr>
        <w:t xml:space="preserve"> delež  v celotni masi dodeljenih  posojil </w:t>
      </w:r>
      <w:r w:rsidR="001349D2">
        <w:rPr>
          <w:rFonts w:ascii="Arial" w:hAnsi="Arial" w:cs="Arial"/>
          <w:sz w:val="22"/>
          <w:szCs w:val="22"/>
        </w:rPr>
        <w:t>8.646.300,00</w:t>
      </w:r>
      <w:r w:rsidRPr="00CE5834">
        <w:rPr>
          <w:rFonts w:ascii="Arial" w:hAnsi="Arial" w:cs="Arial"/>
          <w:sz w:val="22"/>
          <w:szCs w:val="22"/>
        </w:rPr>
        <w:t xml:space="preserve"> EUR </w:t>
      </w:r>
    </w:p>
    <w:bookmarkEnd w:id="102"/>
    <w:bookmarkEnd w:id="103"/>
    <w:bookmarkEnd w:id="104"/>
    <w:p w:rsidR="00111BFB" w:rsidRDefault="00111BFB" w:rsidP="005F0087">
      <w:pPr>
        <w:ind w:left="284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935179" w:rsidRDefault="00935179" w:rsidP="00111BFB">
      <w:pPr>
        <w:rPr>
          <w:rFonts w:ascii="Arial" w:hAnsi="Arial" w:cs="Arial"/>
          <w:sz w:val="22"/>
          <w:szCs w:val="22"/>
        </w:rPr>
      </w:pPr>
    </w:p>
    <w:p w:rsidR="0012062D" w:rsidRDefault="0012062D" w:rsidP="00111BFB">
      <w:pPr>
        <w:rPr>
          <w:rFonts w:ascii="Arial" w:hAnsi="Arial" w:cs="Arial"/>
          <w:sz w:val="22"/>
          <w:szCs w:val="22"/>
        </w:rPr>
      </w:pPr>
    </w:p>
    <w:p w:rsidR="0012062D" w:rsidRPr="00BD01FB" w:rsidRDefault="0012062D" w:rsidP="00111BFB">
      <w:pPr>
        <w:rPr>
          <w:rFonts w:ascii="Cambria" w:hAnsi="Cambria" w:cs="Arial"/>
          <w:b/>
          <w:sz w:val="22"/>
          <w:szCs w:val="22"/>
        </w:rPr>
      </w:pPr>
      <w:r w:rsidRPr="00BD01FB">
        <w:rPr>
          <w:rFonts w:ascii="Cambria" w:hAnsi="Cambria" w:cs="Arial"/>
          <w:b/>
          <w:sz w:val="22"/>
          <w:szCs w:val="22"/>
        </w:rPr>
        <w:t xml:space="preserve">Zasnova in delovanje notranjih kontrol </w:t>
      </w:r>
    </w:p>
    <w:p w:rsidR="00F8192F" w:rsidRPr="00BD01FB" w:rsidRDefault="00F8192F" w:rsidP="00111BFB">
      <w:pPr>
        <w:rPr>
          <w:rFonts w:ascii="Arial" w:hAnsi="Arial" w:cs="Arial"/>
          <w:b/>
          <w:sz w:val="22"/>
          <w:szCs w:val="22"/>
        </w:rPr>
      </w:pPr>
    </w:p>
    <w:p w:rsidR="00F8192F" w:rsidRPr="00F8192F" w:rsidRDefault="00F8192F" w:rsidP="00111BFB">
      <w:pPr>
        <w:rPr>
          <w:rFonts w:ascii="Arial" w:hAnsi="Arial" w:cs="Arial"/>
          <w:sz w:val="22"/>
          <w:szCs w:val="22"/>
        </w:rPr>
      </w:pPr>
      <w:r w:rsidRPr="00F8192F">
        <w:rPr>
          <w:rFonts w:ascii="Arial" w:hAnsi="Arial" w:cs="Arial"/>
          <w:sz w:val="22"/>
          <w:szCs w:val="22"/>
        </w:rPr>
        <w:t>Notranje kontrole pomenijo organiziranost oziroma organizacijske ukrepe in usklajeno delovanje postopkov in metod , ki so potrebne pri delovanju in poslovanju sklada s katerim se zagotavlja čim boljša točnost, urejenost in učinkovitost delovanja vseh struktur v skladu-</w:t>
      </w:r>
    </w:p>
    <w:p w:rsidR="00F8192F" w:rsidRDefault="00F8192F" w:rsidP="00111BFB">
      <w:pPr>
        <w:rPr>
          <w:rFonts w:ascii="Arial" w:hAnsi="Arial" w:cs="Arial"/>
          <w:sz w:val="22"/>
          <w:szCs w:val="22"/>
        </w:rPr>
      </w:pPr>
    </w:p>
    <w:p w:rsidR="00F8192F" w:rsidRDefault="00F8192F" w:rsidP="00111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Funkcije notranjih kontrol:</w:t>
      </w:r>
    </w:p>
    <w:p w:rsidR="00F8192F" w:rsidRPr="00383B10" w:rsidRDefault="00F8192F" w:rsidP="00383B10">
      <w:pPr>
        <w:pStyle w:val="Odstavekseznama"/>
        <w:numPr>
          <w:ilvl w:val="0"/>
          <w:numId w:val="39"/>
        </w:numPr>
        <w:rPr>
          <w:rFonts w:ascii="Arial" w:hAnsi="Arial" w:cs="Arial"/>
        </w:rPr>
      </w:pPr>
      <w:r w:rsidRPr="00383B10">
        <w:rPr>
          <w:rFonts w:ascii="Arial" w:hAnsi="Arial" w:cs="Arial"/>
        </w:rPr>
        <w:t xml:space="preserve">Omogočajo varovanje premoženja    </w:t>
      </w:r>
    </w:p>
    <w:p w:rsidR="00935179" w:rsidRPr="00383B10" w:rsidRDefault="00F8192F" w:rsidP="00383B10">
      <w:pPr>
        <w:pStyle w:val="Odstavekseznama"/>
        <w:numPr>
          <w:ilvl w:val="0"/>
          <w:numId w:val="39"/>
        </w:numPr>
        <w:rPr>
          <w:rFonts w:ascii="Arial" w:hAnsi="Arial" w:cs="Arial"/>
        </w:rPr>
      </w:pPr>
      <w:r w:rsidRPr="00383B10">
        <w:rPr>
          <w:rFonts w:ascii="Arial" w:hAnsi="Arial" w:cs="Arial"/>
        </w:rPr>
        <w:t>Preprečujejo in odkrivajo napake  in prevare v delovanju sklada,</w:t>
      </w:r>
    </w:p>
    <w:p w:rsidR="00F8192F" w:rsidRDefault="00F8192F" w:rsidP="00383B10">
      <w:pPr>
        <w:pStyle w:val="Odstavekseznama"/>
        <w:numPr>
          <w:ilvl w:val="0"/>
          <w:numId w:val="39"/>
        </w:numPr>
        <w:rPr>
          <w:rFonts w:ascii="Arial" w:hAnsi="Arial" w:cs="Arial"/>
        </w:rPr>
      </w:pPr>
      <w:r w:rsidRPr="00383B10">
        <w:rPr>
          <w:rFonts w:ascii="Arial" w:hAnsi="Arial" w:cs="Arial"/>
        </w:rPr>
        <w:t>Zagotavljajo spoštovanje in izvrševanje standardov, zakonov in načel sprejetih v splošnih aktih sklada</w:t>
      </w:r>
    </w:p>
    <w:p w:rsidR="00BD01FB" w:rsidRDefault="00383B10" w:rsidP="005F09E6">
      <w:pPr>
        <w:jc w:val="both"/>
        <w:rPr>
          <w:rFonts w:ascii="Arial" w:hAnsi="Arial" w:cs="Arial"/>
          <w:sz w:val="22"/>
          <w:szCs w:val="22"/>
        </w:rPr>
      </w:pPr>
      <w:r w:rsidRPr="005F09E6">
        <w:rPr>
          <w:rFonts w:ascii="Arial" w:hAnsi="Arial" w:cs="Arial"/>
          <w:sz w:val="22"/>
          <w:szCs w:val="22"/>
        </w:rPr>
        <w:t xml:space="preserve">Z namenom </w:t>
      </w:r>
      <w:r w:rsidR="00BD01FB">
        <w:rPr>
          <w:rFonts w:ascii="Arial" w:hAnsi="Arial" w:cs="Arial"/>
          <w:sz w:val="22"/>
          <w:szCs w:val="22"/>
        </w:rPr>
        <w:t xml:space="preserve"> zmanjševanja tveganj bomo v letu 2015 izvajali  notranje kontrole pri najpomembnejših procesih in poslovnih funkcijah sklada, ki se nanašajo na postopke priprave razpisov financiranja po posameznih letih. Notranje kontrole bomo izvajali tudi pri:</w:t>
      </w:r>
    </w:p>
    <w:p w:rsidR="00BD01FB" w:rsidRPr="00BD01FB" w:rsidRDefault="00BD01FB" w:rsidP="00BD01FB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D01FB">
        <w:rPr>
          <w:rFonts w:ascii="Arial" w:hAnsi="Arial" w:cs="Arial"/>
        </w:rPr>
        <w:t xml:space="preserve">rocesu spremljanja in izterjave terjatev do posojilojemalcev </w:t>
      </w:r>
    </w:p>
    <w:p w:rsidR="00BD01FB" w:rsidRPr="00BD01FB" w:rsidRDefault="00BD01FB" w:rsidP="00BD01FB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</w:rPr>
      </w:pPr>
      <w:r w:rsidRPr="00BD01FB">
        <w:rPr>
          <w:rFonts w:ascii="Arial" w:hAnsi="Arial" w:cs="Arial"/>
        </w:rPr>
        <w:t xml:space="preserve"> procesu evidentiranja stroškov sklada</w:t>
      </w:r>
    </w:p>
    <w:p w:rsidR="00BD01FB" w:rsidRDefault="00BD01FB" w:rsidP="00BD01FB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</w:rPr>
      </w:pPr>
      <w:r w:rsidRPr="00BD01FB">
        <w:rPr>
          <w:rFonts w:ascii="Arial" w:hAnsi="Arial" w:cs="Arial"/>
        </w:rPr>
        <w:t>organizaciji in poslovanju sklada s pravnega vidika l</w:t>
      </w:r>
    </w:p>
    <w:p w:rsidR="00BD01FB" w:rsidRPr="00BD01FB" w:rsidRDefault="00BD01FB" w:rsidP="00BD01FB">
      <w:pPr>
        <w:jc w:val="both"/>
        <w:rPr>
          <w:rFonts w:ascii="Arial" w:hAnsi="Arial" w:cs="Arial"/>
        </w:rPr>
      </w:pPr>
    </w:p>
    <w:p w:rsidR="00BD01FB" w:rsidRPr="00BD01FB" w:rsidRDefault="00BD01FB" w:rsidP="00BD01FB">
      <w:pPr>
        <w:jc w:val="both"/>
        <w:rPr>
          <w:rFonts w:ascii="Arial" w:hAnsi="Arial" w:cs="Arial"/>
        </w:rPr>
      </w:pPr>
    </w:p>
    <w:p w:rsidR="00383B10" w:rsidRPr="00BD01FB" w:rsidRDefault="00BD01FB" w:rsidP="00BD01FB">
      <w:pPr>
        <w:jc w:val="both"/>
        <w:rPr>
          <w:rFonts w:ascii="Arial" w:hAnsi="Arial" w:cs="Arial"/>
          <w:sz w:val="22"/>
          <w:szCs w:val="22"/>
        </w:rPr>
      </w:pPr>
      <w:r w:rsidRPr="00BD01FB">
        <w:rPr>
          <w:rFonts w:ascii="Arial" w:hAnsi="Arial" w:cs="Arial"/>
          <w:sz w:val="22"/>
          <w:szCs w:val="22"/>
        </w:rPr>
        <w:t>Za učinkovito izvedbo notranjih kontrol pri posameznih procesih</w:t>
      </w:r>
      <w:r w:rsidR="00383B10" w:rsidRPr="00BD01FB">
        <w:rPr>
          <w:rFonts w:ascii="Arial" w:hAnsi="Arial" w:cs="Arial"/>
          <w:sz w:val="22"/>
          <w:szCs w:val="22"/>
        </w:rPr>
        <w:t xml:space="preserve"> planiramo v letu 2015 ustrezno prerazporeditev dela pri segmentu finančne, računovodske in splošne funkcije in vzpostavitev ustreznega informacijskega sistema</w:t>
      </w:r>
      <w:r w:rsidR="00F26B4D" w:rsidRPr="00BD01FB">
        <w:rPr>
          <w:rFonts w:ascii="Arial" w:hAnsi="Arial" w:cs="Arial"/>
          <w:sz w:val="22"/>
          <w:szCs w:val="22"/>
        </w:rPr>
        <w:t xml:space="preserve">, ki bo omogočil </w:t>
      </w:r>
      <w:r w:rsidR="0058001F">
        <w:rPr>
          <w:rFonts w:ascii="Arial" w:hAnsi="Arial" w:cs="Arial"/>
          <w:sz w:val="22"/>
          <w:szCs w:val="22"/>
        </w:rPr>
        <w:t>b</w:t>
      </w:r>
      <w:r w:rsidR="00F26B4D" w:rsidRPr="00BD01FB">
        <w:rPr>
          <w:rFonts w:ascii="Arial" w:hAnsi="Arial" w:cs="Arial"/>
          <w:sz w:val="22"/>
          <w:szCs w:val="22"/>
        </w:rPr>
        <w:t>ol</w:t>
      </w:r>
      <w:r w:rsidR="0058001F">
        <w:rPr>
          <w:rFonts w:ascii="Arial" w:hAnsi="Arial" w:cs="Arial"/>
          <w:sz w:val="22"/>
          <w:szCs w:val="22"/>
        </w:rPr>
        <w:t>j</w:t>
      </w:r>
      <w:r w:rsidR="00F26B4D" w:rsidRPr="00BD01FB">
        <w:rPr>
          <w:rFonts w:ascii="Arial" w:hAnsi="Arial" w:cs="Arial"/>
          <w:sz w:val="22"/>
          <w:szCs w:val="22"/>
        </w:rPr>
        <w:t xml:space="preserve"> učinkovito sledljivost in odkrivanje </w:t>
      </w:r>
      <w:r w:rsidR="005F09E6" w:rsidRPr="00BD01FB">
        <w:rPr>
          <w:rFonts w:ascii="Arial" w:hAnsi="Arial" w:cs="Arial"/>
          <w:sz w:val="22"/>
          <w:szCs w:val="22"/>
        </w:rPr>
        <w:t>tveganj povezanih s poslovanjem sklada</w:t>
      </w:r>
      <w:r w:rsidR="00F26B4D" w:rsidRPr="00BD01FB">
        <w:rPr>
          <w:rFonts w:ascii="Arial" w:hAnsi="Arial" w:cs="Arial"/>
          <w:sz w:val="22"/>
          <w:szCs w:val="22"/>
        </w:rPr>
        <w:t xml:space="preserve"> </w:t>
      </w:r>
      <w:r w:rsidR="00383B10" w:rsidRPr="00BD01FB">
        <w:rPr>
          <w:rFonts w:ascii="Arial" w:hAnsi="Arial" w:cs="Arial"/>
          <w:sz w:val="22"/>
          <w:szCs w:val="22"/>
        </w:rPr>
        <w:t xml:space="preserve">  </w:t>
      </w:r>
    </w:p>
    <w:p w:rsidR="00DA0492" w:rsidRDefault="006E4388" w:rsidP="00111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Poslovni in finančni načrt</w:t>
      </w:r>
      <w:r w:rsidR="005F0087">
        <w:rPr>
          <w:rFonts w:ascii="Arial" w:hAnsi="Arial" w:cs="Arial"/>
          <w:sz w:val="22"/>
          <w:szCs w:val="22"/>
        </w:rPr>
        <w:t xml:space="preserve"> za leto 201</w:t>
      </w:r>
      <w:r w:rsidR="001349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pripravil</w:t>
      </w:r>
      <w:r w:rsidR="00A076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6E4388" w:rsidRDefault="006E4388" w:rsidP="00111BFB">
      <w:pPr>
        <w:rPr>
          <w:rFonts w:ascii="Arial" w:hAnsi="Arial" w:cs="Arial"/>
          <w:sz w:val="22"/>
          <w:szCs w:val="22"/>
        </w:rPr>
      </w:pPr>
    </w:p>
    <w:p w:rsidR="006E4388" w:rsidRDefault="006E4388" w:rsidP="00111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Tatjana Gregorčič, v.d. direktoric</w:t>
      </w:r>
      <w:r w:rsidR="005F008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JSMGG</w:t>
      </w:r>
    </w:p>
    <w:p w:rsidR="006E4388" w:rsidRDefault="005F0087" w:rsidP="00111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</w:t>
      </w:r>
      <w:r w:rsidR="006E4388">
        <w:rPr>
          <w:rFonts w:ascii="Arial" w:hAnsi="Arial" w:cs="Arial"/>
          <w:sz w:val="22"/>
          <w:szCs w:val="22"/>
        </w:rPr>
        <w:t>ag. Alenka Klemenc Assi,</w:t>
      </w:r>
      <w:r w:rsidR="00A076B3">
        <w:rPr>
          <w:rFonts w:ascii="Arial" w:hAnsi="Arial" w:cs="Arial"/>
          <w:sz w:val="22"/>
          <w:szCs w:val="22"/>
        </w:rPr>
        <w:t xml:space="preserve"> višja svetovalka -</w:t>
      </w:r>
      <w:r w:rsidR="006E4388">
        <w:rPr>
          <w:rFonts w:ascii="Arial" w:hAnsi="Arial" w:cs="Arial"/>
          <w:sz w:val="22"/>
          <w:szCs w:val="22"/>
        </w:rPr>
        <w:t xml:space="preserve"> računovodja JSMGG</w:t>
      </w:r>
    </w:p>
    <w:p w:rsidR="00DA0492" w:rsidRDefault="00A076B3" w:rsidP="00111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Alda Lozar, višja svetovalka za gospodarski razvoj</w:t>
      </w:r>
    </w:p>
    <w:p w:rsidR="00DA0492" w:rsidRDefault="006E4388" w:rsidP="00111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0492" w:rsidRDefault="00DA0492" w:rsidP="00111BFB">
      <w:pPr>
        <w:rPr>
          <w:rFonts w:ascii="Arial" w:hAnsi="Arial" w:cs="Arial"/>
          <w:sz w:val="22"/>
          <w:szCs w:val="22"/>
        </w:rPr>
      </w:pPr>
    </w:p>
    <w:p w:rsidR="006E4388" w:rsidRDefault="006E4388" w:rsidP="00111BFB">
      <w:pPr>
        <w:rPr>
          <w:rFonts w:ascii="Arial" w:hAnsi="Arial" w:cs="Arial"/>
          <w:sz w:val="22"/>
          <w:szCs w:val="22"/>
        </w:rPr>
      </w:pPr>
    </w:p>
    <w:p w:rsidR="00DA0492" w:rsidRDefault="00DA0492" w:rsidP="00111BFB">
      <w:pPr>
        <w:rPr>
          <w:rFonts w:ascii="Arial" w:hAnsi="Arial" w:cs="Arial"/>
          <w:sz w:val="22"/>
          <w:szCs w:val="22"/>
        </w:rPr>
      </w:pPr>
    </w:p>
    <w:p w:rsidR="00DA0492" w:rsidRDefault="00DA0492" w:rsidP="00111BFB">
      <w:pPr>
        <w:rPr>
          <w:rFonts w:ascii="Arial" w:hAnsi="Arial" w:cs="Arial"/>
          <w:sz w:val="22"/>
          <w:szCs w:val="22"/>
        </w:rPr>
      </w:pPr>
    </w:p>
    <w:p w:rsidR="00DA0492" w:rsidRDefault="00DA0492" w:rsidP="00111BFB">
      <w:pPr>
        <w:rPr>
          <w:rFonts w:ascii="Arial" w:hAnsi="Arial" w:cs="Arial"/>
          <w:sz w:val="22"/>
          <w:szCs w:val="22"/>
        </w:rPr>
      </w:pPr>
    </w:p>
    <w:p w:rsidR="00DA0492" w:rsidRDefault="00DA0492" w:rsidP="00111BFB">
      <w:pPr>
        <w:rPr>
          <w:rFonts w:ascii="Arial" w:hAnsi="Arial" w:cs="Arial"/>
          <w:sz w:val="22"/>
          <w:szCs w:val="22"/>
        </w:rPr>
      </w:pPr>
    </w:p>
    <w:p w:rsidR="003D4E01" w:rsidRPr="00441B29" w:rsidRDefault="003D4E01" w:rsidP="00441B29">
      <w:pPr>
        <w:pStyle w:val="Naslov1"/>
        <w:rPr>
          <w:color w:val="000000" w:themeColor="text1"/>
        </w:rPr>
      </w:pPr>
      <w:bookmarkStart w:id="105" w:name="_Toc350928810"/>
      <w:bookmarkStart w:id="106" w:name="_Toc414017408"/>
      <w:r w:rsidRPr="00441B29">
        <w:rPr>
          <w:color w:val="000000" w:themeColor="text1"/>
          <w:highlight w:val="lightGray"/>
        </w:rPr>
        <w:t>PRILOGE</w:t>
      </w:r>
      <w:bookmarkEnd w:id="105"/>
      <w:bookmarkEnd w:id="106"/>
    </w:p>
    <w:p w:rsidR="00DA0492" w:rsidRDefault="00DA0492" w:rsidP="00111BFB">
      <w:pPr>
        <w:rPr>
          <w:rFonts w:ascii="Arial" w:hAnsi="Arial" w:cs="Arial"/>
          <w:sz w:val="22"/>
          <w:szCs w:val="22"/>
        </w:rPr>
      </w:pPr>
    </w:p>
    <w:p w:rsidR="00DA0492" w:rsidRPr="006E4388" w:rsidRDefault="00DA0492" w:rsidP="006E4388">
      <w:pPr>
        <w:pStyle w:val="Odstavekseznama"/>
        <w:numPr>
          <w:ilvl w:val="0"/>
          <w:numId w:val="21"/>
        </w:numPr>
        <w:rPr>
          <w:rFonts w:ascii="Arial" w:hAnsi="Arial" w:cs="Arial"/>
          <w:i/>
        </w:rPr>
      </w:pPr>
      <w:r w:rsidRPr="006E4388">
        <w:rPr>
          <w:rFonts w:ascii="Arial" w:hAnsi="Arial" w:cs="Arial"/>
          <w:i/>
        </w:rPr>
        <w:t xml:space="preserve">Tabela </w:t>
      </w:r>
      <w:r w:rsidR="00E50453">
        <w:rPr>
          <w:rFonts w:ascii="Arial" w:hAnsi="Arial" w:cs="Arial"/>
          <w:i/>
        </w:rPr>
        <w:t>6</w:t>
      </w:r>
      <w:r w:rsidRPr="006E4388">
        <w:rPr>
          <w:rFonts w:ascii="Arial" w:hAnsi="Arial" w:cs="Arial"/>
          <w:i/>
        </w:rPr>
        <w:t>:</w:t>
      </w:r>
      <w:r w:rsidR="006E4388" w:rsidRPr="006E4388">
        <w:rPr>
          <w:rFonts w:ascii="Arial" w:hAnsi="Arial" w:cs="Arial"/>
          <w:i/>
        </w:rPr>
        <w:t xml:space="preserve"> </w:t>
      </w:r>
      <w:r w:rsidRPr="006E4388">
        <w:rPr>
          <w:rFonts w:ascii="Arial" w:hAnsi="Arial" w:cs="Arial"/>
          <w:i/>
        </w:rPr>
        <w:t xml:space="preserve">   </w:t>
      </w:r>
      <w:r w:rsidR="005F0087">
        <w:rPr>
          <w:rFonts w:ascii="Arial" w:hAnsi="Arial" w:cs="Arial"/>
          <w:i/>
        </w:rPr>
        <w:t>b</w:t>
      </w:r>
      <w:r w:rsidRPr="006E4388">
        <w:rPr>
          <w:rFonts w:ascii="Arial" w:hAnsi="Arial" w:cs="Arial"/>
          <w:i/>
        </w:rPr>
        <w:t>ilanca prihodkov in odhodkov</w:t>
      </w:r>
    </w:p>
    <w:p w:rsidR="00DA0492" w:rsidRPr="006E4388" w:rsidRDefault="00DA0492" w:rsidP="006E4388">
      <w:pPr>
        <w:pStyle w:val="Odstavekseznama"/>
        <w:numPr>
          <w:ilvl w:val="0"/>
          <w:numId w:val="21"/>
        </w:numPr>
        <w:rPr>
          <w:rFonts w:ascii="Arial" w:hAnsi="Arial" w:cs="Arial"/>
          <w:i/>
        </w:rPr>
      </w:pPr>
      <w:r w:rsidRPr="006E4388">
        <w:rPr>
          <w:rFonts w:ascii="Arial" w:hAnsi="Arial" w:cs="Arial"/>
          <w:i/>
        </w:rPr>
        <w:t xml:space="preserve">Tabela </w:t>
      </w:r>
      <w:r w:rsidR="00E50453">
        <w:rPr>
          <w:rFonts w:ascii="Arial" w:hAnsi="Arial" w:cs="Arial"/>
          <w:i/>
        </w:rPr>
        <w:t>7</w:t>
      </w:r>
      <w:r w:rsidRPr="006E4388">
        <w:rPr>
          <w:rFonts w:ascii="Arial" w:hAnsi="Arial" w:cs="Arial"/>
          <w:i/>
        </w:rPr>
        <w:t xml:space="preserve">: </w:t>
      </w:r>
      <w:r w:rsidR="006E4388" w:rsidRPr="006E4388">
        <w:rPr>
          <w:rFonts w:ascii="Arial" w:hAnsi="Arial" w:cs="Arial"/>
          <w:i/>
        </w:rPr>
        <w:t xml:space="preserve">  </w:t>
      </w:r>
      <w:r w:rsidR="005F0087">
        <w:rPr>
          <w:rFonts w:ascii="Arial" w:hAnsi="Arial" w:cs="Arial"/>
          <w:i/>
        </w:rPr>
        <w:t>r</w:t>
      </w:r>
      <w:r w:rsidRPr="006E4388">
        <w:rPr>
          <w:rFonts w:ascii="Arial" w:hAnsi="Arial" w:cs="Arial"/>
          <w:i/>
        </w:rPr>
        <w:t>ačun finančnih terjatev in naložb</w:t>
      </w:r>
    </w:p>
    <w:p w:rsidR="00DA0492" w:rsidRPr="006E4388" w:rsidRDefault="00DA0492" w:rsidP="006E4388">
      <w:pPr>
        <w:pStyle w:val="Odstavekseznama"/>
        <w:numPr>
          <w:ilvl w:val="0"/>
          <w:numId w:val="21"/>
        </w:numPr>
        <w:rPr>
          <w:rFonts w:ascii="Arial" w:hAnsi="Arial" w:cs="Arial"/>
          <w:i/>
        </w:rPr>
      </w:pPr>
      <w:r w:rsidRPr="006E4388">
        <w:rPr>
          <w:rFonts w:ascii="Arial" w:hAnsi="Arial" w:cs="Arial"/>
          <w:i/>
        </w:rPr>
        <w:t xml:space="preserve">Tabela </w:t>
      </w:r>
      <w:r w:rsidR="00E50453">
        <w:rPr>
          <w:rFonts w:ascii="Arial" w:hAnsi="Arial" w:cs="Arial"/>
          <w:i/>
        </w:rPr>
        <w:t>8</w:t>
      </w:r>
      <w:r w:rsidRPr="006E4388">
        <w:rPr>
          <w:rFonts w:ascii="Arial" w:hAnsi="Arial" w:cs="Arial"/>
          <w:i/>
        </w:rPr>
        <w:t xml:space="preserve">: </w:t>
      </w:r>
      <w:r w:rsidR="006E4388" w:rsidRPr="006E4388">
        <w:rPr>
          <w:rFonts w:ascii="Arial" w:hAnsi="Arial" w:cs="Arial"/>
          <w:i/>
        </w:rPr>
        <w:t xml:space="preserve">  </w:t>
      </w:r>
      <w:r w:rsidR="005F0087">
        <w:rPr>
          <w:rFonts w:ascii="Arial" w:hAnsi="Arial" w:cs="Arial"/>
          <w:i/>
        </w:rPr>
        <w:t>r</w:t>
      </w:r>
      <w:r w:rsidRPr="006E4388">
        <w:rPr>
          <w:rFonts w:ascii="Arial" w:hAnsi="Arial" w:cs="Arial"/>
          <w:i/>
        </w:rPr>
        <w:t>ačun financiranja</w:t>
      </w:r>
    </w:p>
    <w:p w:rsidR="00DA0492" w:rsidRPr="00332CE9" w:rsidRDefault="00DA0492" w:rsidP="00111BFB">
      <w:pPr>
        <w:rPr>
          <w:rFonts w:ascii="Arial" w:hAnsi="Arial" w:cs="Arial"/>
          <w:i/>
          <w:sz w:val="22"/>
          <w:szCs w:val="22"/>
        </w:rPr>
      </w:pPr>
    </w:p>
    <w:p w:rsidR="00DA0492" w:rsidRPr="00332CE9" w:rsidRDefault="00DA0492" w:rsidP="00111BFB">
      <w:pPr>
        <w:rPr>
          <w:rFonts w:ascii="Arial" w:hAnsi="Arial" w:cs="Arial"/>
          <w:i/>
          <w:sz w:val="22"/>
          <w:szCs w:val="22"/>
        </w:rPr>
      </w:pPr>
    </w:p>
    <w:p w:rsidR="00DA0492" w:rsidRPr="00D363DF" w:rsidRDefault="00DA0492" w:rsidP="00D363DF">
      <w:pPr>
        <w:pStyle w:val="Napis"/>
        <w:rPr>
          <w:rFonts w:ascii="Arial" w:hAnsi="Arial" w:cs="Arial"/>
          <w:i/>
          <w:color w:val="000000" w:themeColor="text1"/>
          <w:sz w:val="20"/>
          <w:szCs w:val="20"/>
        </w:rPr>
        <w:sectPr w:rsidR="00DA0492" w:rsidRPr="00D363DF" w:rsidSect="00366124"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:rsidR="00453A9F" w:rsidRPr="00453A9F" w:rsidRDefault="00453A9F" w:rsidP="00453A9F">
      <w:pPr>
        <w:pStyle w:val="Napis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107" w:name="_Toc414017424"/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Tabela </w: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begin"/>
      </w:r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SEQ Tabela \* ARABIC </w:instrTex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color w:val="000000" w:themeColor="text1"/>
          <w:sz w:val="20"/>
          <w:szCs w:val="20"/>
        </w:rPr>
        <w:t>6</w: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t>: Bilanca prihodkov in odhodkov</w:t>
      </w:r>
      <w:bookmarkEnd w:id="107"/>
    </w:p>
    <w:tbl>
      <w:tblPr>
        <w:tblW w:w="147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7"/>
        <w:gridCol w:w="580"/>
        <w:gridCol w:w="7698"/>
        <w:gridCol w:w="1240"/>
        <w:gridCol w:w="1420"/>
        <w:gridCol w:w="1420"/>
        <w:gridCol w:w="1360"/>
      </w:tblGrid>
      <w:tr w:rsidR="00036467" w:rsidRPr="00036467" w:rsidTr="00453A9F">
        <w:trPr>
          <w:trHeight w:val="9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ČLENITEV KONTOV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FINANČNI NAČRT 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REALIZACIJA 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FINANČNI NAČRT 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INDEX FN 14/REAL.14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115.882,48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104.532,19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(70+71+72+73+74+78)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TEKOČI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38.650,19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41.000,00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(70+71)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DAVČNI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(700+701+702+703+704+705+706)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DAVKI NA DOHODEK IN DOBIČEK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NEDAVČNI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38.650,19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(710+711+712+713+714)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UDELEŽBA NA DOBIČKU IN DOHODKI OD PREMOŽENJA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23.479,66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udeležbe na dobičku in dividend ter presežkov prihodkov nad odhodki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obresti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23.479,66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premoženja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UPRAVNE TAKSE IN PRISTOJBINE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GLOBE IN DRUGE DENARNE KAZNI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PRODAJE BLAGA IN STORITEV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DRUGI NEDAVČNI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15.170,53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Drugi prostovoljni prispevki za socialno varnost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7141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Drugi nedavčni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15.170,53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KAPITALSKI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(720+721+722)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PRIHODKI OD PRODAJE OSNOVNIH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prodaje zgradb in prostorov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prodaje prevoznih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prodaje opreme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Prihodki od prodaje drugih osnovnih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PRIHODKI OD PRODAJE ZALOG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PRIHODKI OD PRODAJE ZEMLJIŠČ IN NEOPR.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PREJETE DONACIJE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TRANSFERNI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65.882,48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65.882,00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(740+741)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TRANSFERNI PRIHODKI IZ DRUGIH JAVNOFINANČNIH INSTITUCIJ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65.882,48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65.882,00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državnega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občinskih proračunov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65.882,48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65.882,00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skladov socialnega zavarovanja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javnih skladov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javnih agencij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DRŽAVNEGA PRORAČUNA IZ SREDSTEV PRORAČUNA EVROPSKE UNIJE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PREJETA SREDSTVA IZ EVROPSKE UNIJE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PRORAČUNA EU ZA STRUKTURNO..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sredstva iz proračuna EU iz Evropskega sklada za regionalni razvoj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II.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 xml:space="preserve">S K U P A J  O D H O D K 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170.353,58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52.763,47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105.353,58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(40+41+42+43)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TEKOČI ODHODKI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52.763,47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(400+401+402+403+404+409)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PLAČE IN DRUGI IZDATKI ZAPOSLENIM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</w:rPr>
            </w:pPr>
            <w:r w:rsidRPr="00036467"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Plače in dodatki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Regres za letni dopust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Povračila in nadomestila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Sredstva za delovno uspešnost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Sredstva za nadurno delo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Plače za delo nerezidentov po pogodbi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Drugi izdatki zaposlenim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PRISPEVKI DELODAJALCEV ZA SOCIALNO VARNOST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Prispevek za pokojninsko in invalidsko zavarovanje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Prispevek za zdravstveno zavarovanje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Prispevek za zaposlovanje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Prispevek za starševsko varstvo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Premije kolektivnega dodatnega pokojninskega zavarovanja na podlagi ZKDPZJU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IZDATKI ZA BLAGO IN STORITVE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52.763,47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Pisarniški in splošni material in storitve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1.519,50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Posebni material in storitve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Energija, voda, komunalne storitve in komunikacije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Prevozni stroški in storitve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Izdatki za službena potovanja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Tekoče vzdrževanje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Poslovne najemnine in zakupnine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Kazni in odškodnine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Davek na izplačane plače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Drugi operativni odhodki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51.243,97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PLAČILA DOMAČIH OBRESTI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kreditov- Banki Slovenije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kreditov- poslovnim bankam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9F1D23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Plačila obresti od kreditov- </w:t>
            </w:r>
            <w:r w:rsidR="00036467"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drugim finančnim institucijam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kreditov- drugim domačim kreditojemalcem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vrednostnih papirjev, izdanih na domačem trgu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PLAČILA TUJIH OBRESTI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kreditov- mednarodnim finančnim institucijam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kreditov- tujim vladam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kreditov- tujim poslovnim bankam in finančnim institucijam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kreditov- drugim tujim kreditodajalcem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obresti od vrednostnih papirjev, izdanih na tujih trgih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REZERVE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Rezervacije za kreditna tveganja v javnih skladih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TEKOČI TRANSFERI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48.353,58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48.353,58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Subvencije javnim podjetjem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Subvencije finančnim institucijam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Subvencije privatnim podjetjem in zasebnikom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TRANSFERI POSAMEZNIKOM IN GOSPODINJSTVOM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Transferi nezaposlenim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Transferi vojnim invalidom, veteranom in žrtvam vojnega nasilja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Pokojnine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Nadomestila plač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Boleznine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Štipendije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Drugi transferi posameznikom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TRANSFERI NEPROFITNIM ORGANIZACIJAM IN USTANOVAM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DRUGI TEKOČI DOMAČI TRANSFERI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48.353,58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48.353,58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Tekoči transferi občinam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Tekoči transferi v sklade socialnega zavarovanja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Tekoči transferi v javne sklade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48.353,58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48.353,58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Tekoči transferi v javne zavode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Tekoči transferi v javni proračun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TEKOČI TRANSFERI V TUJINO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INVESTICIJSKI ODHODKI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NAKUP IN GRADNJA OSNOVNIH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Nakup zgradb in prostorov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Nakup prevoznih sredstev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Nakup opreme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Nakup drugih osnovnih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Novogradnje, rekonstrukcije in adaptacije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Investicijsko vzdrževanje in obnove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Nakup zemljišč in naravnih bogastev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Nakup nematerialnega premoženja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Študije o izvedljivosti projektov, projektna dokumentacija, nadzor in inves. inž.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Nakup blagovnih rezerv in intervencijskih zalog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INVESTICIJSKI TRANSFERI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color w:val="000000"/>
                <w:sz w:val="20"/>
                <w:szCs w:val="20"/>
              </w:rPr>
              <w:t>(431+432)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INVESTICIJSKI TRANSFERI PRAVNIM IN FIZIČNIM OSEBAM, KI NISO PRORAČUNSKI UPORABNIKI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Investicijski transferi neprofitnim organizacijam in ustanovam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Investicijski transferi javnim podjetjem in družbam, ki so v lasti države in občin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Investicijski </w:t>
            </w:r>
            <w:r w:rsidR="009F1D23"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transferi</w:t>
            </w: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finančnim institucijam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Investicijski transferi posameznikom in zasebnikom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Investicijski transferi drugim izvajalcem javnih služb, ki niso posredni proračunski uporabniki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Investicijski transferi v tujino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INVESTICIJSKI TRANSFERI PRORAČUNSKIM UPORABNIKOM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Investicijski transferi občinam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Investicijski transferi javnim skladom in agencijam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Investicijski transferi v državni </w:t>
            </w:r>
            <w:r w:rsidR="009F1D23"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proračun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9F1D23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Investicijski</w:t>
            </w:r>
            <w:r w:rsidR="00036467"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transferi javnim zavodom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PLAČILA SREDSTEV V PRORAČUN EVROPSKE UNIJE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III/1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PRESEŽEK (PRIMANKLJAJ) PRIHODKOV NAD ODHODKI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8.528,90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51.768,72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-64.353,58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607%</w:t>
            </w:r>
          </w:p>
        </w:tc>
      </w:tr>
      <w:tr w:rsidR="00036467" w:rsidRPr="00036467" w:rsidTr="00453A9F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(I.-II.)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Povprečno število </w:t>
            </w:r>
            <w:r w:rsidR="009F1D23"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zaposlenih</w:t>
            </w: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na podlagi delovnih ur v obračunskem obdobju (celo število)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Število mesecev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5699D" w:rsidRDefault="0065699D" w:rsidP="0092008D">
      <w:pPr>
        <w:pStyle w:val="Napis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36467" w:rsidRDefault="00036467" w:rsidP="00036467"/>
    <w:p w:rsidR="00036467" w:rsidRPr="00453A9F" w:rsidRDefault="00036467" w:rsidP="00036467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53A9F" w:rsidRPr="00453A9F" w:rsidRDefault="00453A9F" w:rsidP="00453A9F">
      <w:pPr>
        <w:pStyle w:val="Napis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108" w:name="_Toc414017425"/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t xml:space="preserve">Tabela </w: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begin"/>
      </w:r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SEQ Tabela \* ARABIC </w:instrTex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color w:val="000000" w:themeColor="text1"/>
          <w:sz w:val="20"/>
          <w:szCs w:val="20"/>
        </w:rPr>
        <w:t>7</w: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t>: Račun finančnih terjatev in naložb</w:t>
      </w:r>
      <w:bookmarkEnd w:id="108"/>
    </w:p>
    <w:tbl>
      <w:tblPr>
        <w:tblW w:w="14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5"/>
        <w:gridCol w:w="960"/>
        <w:gridCol w:w="7265"/>
        <w:gridCol w:w="1318"/>
        <w:gridCol w:w="1318"/>
        <w:gridCol w:w="1420"/>
        <w:gridCol w:w="1371"/>
      </w:tblGrid>
      <w:tr w:rsidR="00036467" w:rsidRPr="00036467" w:rsidTr="00453A9F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ČLENITEV KONTOV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FINANČNI NAČRT 2014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REALIZACIJA 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FINANČNI NAČRT 2015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INDEX FN 14/realizacija 14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IV.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PRODAJA KAPITALSKIH DELEŽEV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1.327.600,00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1.534.799,17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1.180.000,00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(750+751+752)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PREJETA VRAČILA DANIH POSOJIL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1.327.600,00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1.534.799,17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1.180.000,00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vračila danih posojil- od posameznikov in zasebnikov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570.900,00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655.458,06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354.000,00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vračila danih posojil- od javnih skladov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vračila danih posojil- od javnih podjetij in družb, ki so v lasti države ali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vračila danih posojil- od finančnih institucij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Prejeta vračila danih posojil- od privatnih podjetij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756.700,00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879.341,11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826.000,00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vračila danih posojil- od občin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Prejeta vračila danih posojil- iz tujine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Prejeta vračila danih posojil državnemu proračunu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Prejeta vračila danih posojil- od javnih agencij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vračila plačanih poroštev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PRODAJA KAPITALSKIH DELEŽEV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Sredstva, pridobljena s prodajo kapitalskih deležev v javnih podjetjih in družbah, ki so v lasti države ali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7511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Sredstva, pridobljena s prodajo kapitalskih deležev v finančnih institucijah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Sredstva, pridobljena s prodajo kapitalskih deležev v privatnih podjetjih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9F1D23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Sredstva</w:t>
            </w:r>
            <w:r w:rsidR="00036467"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 pridobljena s prodajo drugih kapitalskih deležev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KUPNINE IZ NASLOVA PRIVATIZACIJE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V.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DANA POSOJILA IN POVEČANJE KAPITALSKIH DELEŽEV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1.024.400,00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1.180.000,00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(440+441+442+443)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DANA POSOJILA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1.024.400,00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posameznikom in zasebnikom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309.800,00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840.000,00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javnim skladom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javnim podjetjem in družbam, ki so v lasti države ali občin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finančnim institucijam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privatnim podjetjem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714.600,00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960.000,00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71%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občinam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Dana posojila v tujino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državnemu proračunu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javnim agencijam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Plačila zapadlih poroštev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POVEČANJE KAPITALSKIH DELEŽEV IN NALOŽB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Povečanje kapitalskih deležev v javnih podjetjih in družbah, ki so v lasti države ali občin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Povečanje kapitalskih deležev v finančnih institucijah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Povečanje kapitalskih deležev v privatnih podjetjih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Skupna vlaganja (joint ventures)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Povečanje kapitalskih deležev v tujino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Povečanje drugih kapitalskih naložb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PORABA SREDSTEV KUPNIN IZ NASLOVA PRIVATIZACIJE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Dana posojila iz sredstev kupnin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Sredstva kupnin, razporejena v javne sklade in agencije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Povečanje kapitalskih deležev države iz sredstev kupnin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POVEČANJE NAMENSKEGA PREMOŽENJA V JAVNIH SKLADIH IN DRUGIH PRAVNIH OSEBAH JAVNEGA PRAVA, KI IMAJO PREMOŽENJE V SVOJI LASTI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Povečanje namenskega premoženja v javnih skladih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Povečanje premoženja v drugih pravnih osebah javnega prava, ki je v njihovi lasti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VI/1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PREJETA MINUS DANA POSOJILA IN SPREMEMBA KAPITALSKIH DELEŽEV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-272.400,00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510.399,17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-620.000,00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-187%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(IV.-V.)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36467" w:rsidRDefault="00036467" w:rsidP="00036467"/>
    <w:p w:rsidR="00036467" w:rsidRDefault="00036467" w:rsidP="00036467"/>
    <w:p w:rsidR="00453A9F" w:rsidRDefault="00453A9F" w:rsidP="00036467"/>
    <w:p w:rsidR="00453A9F" w:rsidRDefault="00453A9F" w:rsidP="00036467"/>
    <w:p w:rsidR="00453A9F" w:rsidRDefault="00453A9F" w:rsidP="00036467"/>
    <w:p w:rsidR="00453A9F" w:rsidRDefault="00453A9F" w:rsidP="00036467"/>
    <w:p w:rsidR="00453A9F" w:rsidRDefault="00453A9F" w:rsidP="00036467"/>
    <w:p w:rsidR="00453A9F" w:rsidRDefault="00453A9F" w:rsidP="00036467"/>
    <w:p w:rsidR="00453A9F" w:rsidRDefault="00453A9F" w:rsidP="00036467"/>
    <w:p w:rsidR="00453A9F" w:rsidRDefault="00453A9F" w:rsidP="00036467"/>
    <w:p w:rsidR="00453A9F" w:rsidRDefault="00453A9F" w:rsidP="00036467"/>
    <w:p w:rsidR="00453A9F" w:rsidRPr="00453A9F" w:rsidRDefault="00453A9F" w:rsidP="00453A9F">
      <w:pPr>
        <w:pStyle w:val="Napis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109" w:name="_Toc414017426"/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t xml:space="preserve">Tabela </w: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begin"/>
      </w:r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SEQ Tabela \* ARABIC </w:instrTex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separate"/>
      </w:r>
      <w:r w:rsidRPr="00453A9F">
        <w:rPr>
          <w:rFonts w:ascii="Arial" w:hAnsi="Arial" w:cs="Arial"/>
          <w:i/>
          <w:noProof/>
          <w:color w:val="000000" w:themeColor="text1"/>
          <w:sz w:val="20"/>
          <w:szCs w:val="20"/>
        </w:rPr>
        <w:t>8</w:t>
      </w:r>
      <w:r w:rsidR="00830E31" w:rsidRPr="00453A9F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Pr="00453A9F">
        <w:rPr>
          <w:rFonts w:ascii="Arial" w:hAnsi="Arial" w:cs="Arial"/>
          <w:i/>
          <w:color w:val="000000" w:themeColor="text1"/>
          <w:sz w:val="20"/>
          <w:szCs w:val="20"/>
        </w:rPr>
        <w:t>: Račun financiranja</w:t>
      </w:r>
      <w:bookmarkEnd w:id="109"/>
    </w:p>
    <w:tbl>
      <w:tblPr>
        <w:tblW w:w="114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5"/>
        <w:gridCol w:w="960"/>
        <w:gridCol w:w="5780"/>
        <w:gridCol w:w="1180"/>
        <w:gridCol w:w="1243"/>
        <w:gridCol w:w="1300"/>
      </w:tblGrid>
      <w:tr w:rsidR="00036467" w:rsidRPr="00036467" w:rsidTr="00453A9F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ČLENITEV KONTOV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FINANČNI NAČRT 2014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REALIZACIJA 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FINANČNI NAČRT 2015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center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VII.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 xml:space="preserve">ZADOLŽEVANJE </w:t>
            </w:r>
            <w:r w:rsidRPr="00036467">
              <w:rPr>
                <w:rFonts w:ascii="Calibri" w:hAnsi="Calibri"/>
                <w:color w:val="000000"/>
              </w:rPr>
              <w:t>(500+501)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DOMAČE ZADOLŽEVANJE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Banki Slovenije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poslovnih bankah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drugih bančnih institucijah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drugih domačih kreditodajalcih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Sredstva, pridobljena z izdajo vrednostnih papirjev na domačem trgu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ZADOLŽEVANJE V TUJINI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mednarodnih finančnih institucijah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tujih vladah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tujih poslovnih bankah in finančnih institucijah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Najeti krediti pri drugih tujih kreditodajalcih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Sredstva, pridobljena z izdajo vrednostnih papirjev v tujini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VIII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 xml:space="preserve">ODPLAČILA DOLGA </w:t>
            </w:r>
            <w:r w:rsidRPr="00036467">
              <w:rPr>
                <w:rFonts w:ascii="Calibri" w:hAnsi="Calibri"/>
                <w:color w:val="000000"/>
              </w:rPr>
              <w:t>(550+551)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ODPLAČILA DOMAČEGA DOLGA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kreditov Banki Slovenije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kreditov poslovnim bankam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kreditov drugim finančnim institucijam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kreditov drugim domačim kreditodajalcem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glavnice vrednostnih papirjev, izdanih na tujih trgih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ODPLAČILA DOLGA V TUJINO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Odplačila dolga mednarodnim finančnim institucijam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dolga tujim vladam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dolga tujim poslovnim bankam in finančnim institucijam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dolga drugim tujim kreditodajalcem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Odplačila glavnice vrednostnih papirjev, izdanih na tujih trgih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IX/1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NETO ZADOLŽEVANJE (VII.-VIII.)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IX/2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NETO ODPLAČILO DOLGA (VIII.-VII.)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XI/1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POVEČANJE ( ZMANJŠANJE)  SREDSTEV NA RAČUNIH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-263.871,10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562.167,89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-684.353,58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(III/1+VI/1+IX/1) - (III/2-VI/2-IX/2)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467" w:rsidRPr="00036467" w:rsidTr="00453A9F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XI.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rPr>
                <w:rFonts w:ascii="Calibri" w:hAnsi="Calibri"/>
                <w:b/>
                <w:bCs/>
                <w:color w:val="000000"/>
              </w:rPr>
            </w:pPr>
            <w:r w:rsidRPr="00036467">
              <w:rPr>
                <w:rFonts w:ascii="Calibri" w:hAnsi="Calibri"/>
                <w:b/>
                <w:bCs/>
                <w:color w:val="000000"/>
              </w:rPr>
              <w:t>NETO FINANCIRANJE (VI.+IX.-X.= -III.)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7" w:rsidRPr="00036467" w:rsidRDefault="00036467" w:rsidP="00036467">
            <w:pPr>
              <w:jc w:val="right"/>
              <w:rPr>
                <w:rFonts w:ascii="Calibri" w:hAnsi="Calibri"/>
                <w:color w:val="000000"/>
              </w:rPr>
            </w:pPr>
            <w:r w:rsidRPr="0003646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036467" w:rsidRPr="00036467" w:rsidRDefault="00036467" w:rsidP="00036467"/>
    <w:sectPr w:rsidR="00036467" w:rsidRPr="00036467" w:rsidSect="009F1D23">
      <w:pgSz w:w="16838" w:h="11906" w:orient="landscape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A7" w:rsidRDefault="00ED5CA7" w:rsidP="00E41FE2">
      <w:r>
        <w:separator/>
      </w:r>
    </w:p>
  </w:endnote>
  <w:endnote w:type="continuationSeparator" w:id="0">
    <w:p w:rsidR="00ED5CA7" w:rsidRDefault="00ED5CA7" w:rsidP="00E4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4144"/>
      <w:docPartObj>
        <w:docPartGallery w:val="Page Numbers (Bottom of Page)"/>
        <w:docPartUnique/>
      </w:docPartObj>
    </w:sdtPr>
    <w:sdtContent>
      <w:p w:rsidR="0012062D" w:rsidRDefault="00830E31">
        <w:pPr>
          <w:pStyle w:val="Noga"/>
          <w:jc w:val="center"/>
        </w:pPr>
        <w:fldSimple w:instr=" PAGE   \* MERGEFORMAT ">
          <w:r w:rsidR="009123B3">
            <w:rPr>
              <w:noProof/>
            </w:rPr>
            <w:t>28</w:t>
          </w:r>
        </w:fldSimple>
      </w:p>
    </w:sdtContent>
  </w:sdt>
  <w:p w:rsidR="0012062D" w:rsidRDefault="0012062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A7" w:rsidRDefault="00ED5CA7" w:rsidP="00E41FE2">
      <w:r>
        <w:separator/>
      </w:r>
    </w:p>
  </w:footnote>
  <w:footnote w:type="continuationSeparator" w:id="0">
    <w:p w:rsidR="00ED5CA7" w:rsidRDefault="00ED5CA7" w:rsidP="00E41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83"/>
    <w:multiLevelType w:val="hybridMultilevel"/>
    <w:tmpl w:val="A57C045A"/>
    <w:lvl w:ilvl="0" w:tplc="D696E25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130CC"/>
    <w:multiLevelType w:val="hybridMultilevel"/>
    <w:tmpl w:val="9222971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C0F39"/>
    <w:multiLevelType w:val="hybridMultilevel"/>
    <w:tmpl w:val="8194B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7F08"/>
    <w:multiLevelType w:val="hybridMultilevel"/>
    <w:tmpl w:val="1F3EF8CC"/>
    <w:lvl w:ilvl="0" w:tplc="7C4C0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2409"/>
    <w:multiLevelType w:val="hybridMultilevel"/>
    <w:tmpl w:val="3FE23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08A"/>
    <w:multiLevelType w:val="hybridMultilevel"/>
    <w:tmpl w:val="24E85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951C4"/>
    <w:multiLevelType w:val="hybridMultilevel"/>
    <w:tmpl w:val="3DB0F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F98"/>
    <w:multiLevelType w:val="hybridMultilevel"/>
    <w:tmpl w:val="170230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01C0D"/>
    <w:multiLevelType w:val="hybridMultilevel"/>
    <w:tmpl w:val="C1F0A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A3E95"/>
    <w:multiLevelType w:val="hybridMultilevel"/>
    <w:tmpl w:val="30464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31EC"/>
    <w:multiLevelType w:val="hybridMultilevel"/>
    <w:tmpl w:val="D8803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9477D"/>
    <w:multiLevelType w:val="hybridMultilevel"/>
    <w:tmpl w:val="7E08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A77F4"/>
    <w:multiLevelType w:val="hybridMultilevel"/>
    <w:tmpl w:val="ACE2DF5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8228B"/>
    <w:multiLevelType w:val="hybridMultilevel"/>
    <w:tmpl w:val="EF08B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1F8A"/>
    <w:multiLevelType w:val="hybridMultilevel"/>
    <w:tmpl w:val="D8C465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AC9"/>
    <w:multiLevelType w:val="hybridMultilevel"/>
    <w:tmpl w:val="8E3E437A"/>
    <w:lvl w:ilvl="0" w:tplc="03EE39B0">
      <w:start w:val="500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F7128"/>
    <w:multiLevelType w:val="hybridMultilevel"/>
    <w:tmpl w:val="B360D6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C56B3"/>
    <w:multiLevelType w:val="hybridMultilevel"/>
    <w:tmpl w:val="D60E4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70AB0"/>
    <w:multiLevelType w:val="hybridMultilevel"/>
    <w:tmpl w:val="47D8B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31385"/>
    <w:multiLevelType w:val="hybridMultilevel"/>
    <w:tmpl w:val="03A8C7DE"/>
    <w:lvl w:ilvl="0" w:tplc="C568D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45213"/>
    <w:multiLevelType w:val="hybridMultilevel"/>
    <w:tmpl w:val="09767942"/>
    <w:lvl w:ilvl="0" w:tplc="0424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B87106"/>
    <w:multiLevelType w:val="hybridMultilevel"/>
    <w:tmpl w:val="34F04724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B7525C7"/>
    <w:multiLevelType w:val="hybridMultilevel"/>
    <w:tmpl w:val="14BE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F68B6"/>
    <w:multiLevelType w:val="hybridMultilevel"/>
    <w:tmpl w:val="ADF63D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8A3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C08A5"/>
    <w:multiLevelType w:val="hybridMultilevel"/>
    <w:tmpl w:val="ADA8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149DC"/>
    <w:multiLevelType w:val="hybridMultilevel"/>
    <w:tmpl w:val="8BC46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84E51"/>
    <w:multiLevelType w:val="hybridMultilevel"/>
    <w:tmpl w:val="85C66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70390"/>
    <w:multiLevelType w:val="hybridMultilevel"/>
    <w:tmpl w:val="C35E9E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A089D"/>
    <w:multiLevelType w:val="hybridMultilevel"/>
    <w:tmpl w:val="902A45F2"/>
    <w:lvl w:ilvl="0" w:tplc="5DF29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0487B"/>
    <w:multiLevelType w:val="hybridMultilevel"/>
    <w:tmpl w:val="D9401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D2696"/>
    <w:multiLevelType w:val="hybridMultilevel"/>
    <w:tmpl w:val="00B43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74799"/>
    <w:multiLevelType w:val="hybridMultilevel"/>
    <w:tmpl w:val="80CEC8CC"/>
    <w:lvl w:ilvl="0" w:tplc="AA66A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45743"/>
    <w:multiLevelType w:val="hybridMultilevel"/>
    <w:tmpl w:val="D35E4822"/>
    <w:lvl w:ilvl="0" w:tplc="D696E25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A439C"/>
    <w:multiLevelType w:val="hybridMultilevel"/>
    <w:tmpl w:val="DCD8D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0424D"/>
    <w:multiLevelType w:val="hybridMultilevel"/>
    <w:tmpl w:val="67303D5C"/>
    <w:lvl w:ilvl="0" w:tplc="69AA33D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83D17"/>
    <w:multiLevelType w:val="hybridMultilevel"/>
    <w:tmpl w:val="9996A14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20FC9"/>
    <w:multiLevelType w:val="hybridMultilevel"/>
    <w:tmpl w:val="B296D16C"/>
    <w:lvl w:ilvl="0" w:tplc="00CC01A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211D"/>
    <w:multiLevelType w:val="hybridMultilevel"/>
    <w:tmpl w:val="86D06B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B68E7"/>
    <w:multiLevelType w:val="hybridMultilevel"/>
    <w:tmpl w:val="557E4E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D2541"/>
    <w:multiLevelType w:val="hybridMultilevel"/>
    <w:tmpl w:val="B13AAB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2"/>
  </w:num>
  <w:num w:numId="4">
    <w:abstractNumId w:val="7"/>
  </w:num>
  <w:num w:numId="5">
    <w:abstractNumId w:val="32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8"/>
  </w:num>
  <w:num w:numId="12">
    <w:abstractNumId w:val="39"/>
  </w:num>
  <w:num w:numId="13">
    <w:abstractNumId w:val="1"/>
  </w:num>
  <w:num w:numId="14">
    <w:abstractNumId w:val="22"/>
  </w:num>
  <w:num w:numId="15">
    <w:abstractNumId w:val="20"/>
  </w:num>
  <w:num w:numId="16">
    <w:abstractNumId w:val="21"/>
  </w:num>
  <w:num w:numId="17">
    <w:abstractNumId w:val="15"/>
  </w:num>
  <w:num w:numId="18">
    <w:abstractNumId w:val="19"/>
  </w:num>
  <w:num w:numId="19">
    <w:abstractNumId w:val="17"/>
  </w:num>
  <w:num w:numId="20">
    <w:abstractNumId w:val="33"/>
  </w:num>
  <w:num w:numId="21">
    <w:abstractNumId w:val="14"/>
  </w:num>
  <w:num w:numId="22">
    <w:abstractNumId w:val="36"/>
  </w:num>
  <w:num w:numId="23">
    <w:abstractNumId w:val="28"/>
  </w:num>
  <w:num w:numId="24">
    <w:abstractNumId w:val="27"/>
  </w:num>
  <w:num w:numId="25">
    <w:abstractNumId w:val="35"/>
  </w:num>
  <w:num w:numId="26">
    <w:abstractNumId w:val="31"/>
  </w:num>
  <w:num w:numId="27">
    <w:abstractNumId w:val="3"/>
  </w:num>
  <w:num w:numId="28">
    <w:abstractNumId w:val="37"/>
  </w:num>
  <w:num w:numId="29">
    <w:abstractNumId w:val="30"/>
  </w:num>
  <w:num w:numId="30">
    <w:abstractNumId w:val="29"/>
  </w:num>
  <w:num w:numId="31">
    <w:abstractNumId w:val="25"/>
  </w:num>
  <w:num w:numId="32">
    <w:abstractNumId w:val="10"/>
  </w:num>
  <w:num w:numId="33">
    <w:abstractNumId w:val="24"/>
  </w:num>
  <w:num w:numId="34">
    <w:abstractNumId w:val="13"/>
  </w:num>
  <w:num w:numId="35">
    <w:abstractNumId w:val="34"/>
  </w:num>
  <w:num w:numId="36">
    <w:abstractNumId w:val="23"/>
  </w:num>
  <w:num w:numId="37">
    <w:abstractNumId w:val="8"/>
  </w:num>
  <w:num w:numId="38">
    <w:abstractNumId w:val="11"/>
  </w:num>
  <w:num w:numId="39">
    <w:abstractNumId w:val="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111BFB"/>
    <w:rsid w:val="00000EFA"/>
    <w:rsid w:val="000260BE"/>
    <w:rsid w:val="0003564A"/>
    <w:rsid w:val="00035C70"/>
    <w:rsid w:val="00036209"/>
    <w:rsid w:val="00036467"/>
    <w:rsid w:val="000553DB"/>
    <w:rsid w:val="00056861"/>
    <w:rsid w:val="00074E81"/>
    <w:rsid w:val="0009699F"/>
    <w:rsid w:val="000A6420"/>
    <w:rsid w:val="000B178D"/>
    <w:rsid w:val="000C0CFA"/>
    <w:rsid w:val="000C16C6"/>
    <w:rsid w:val="000C1A94"/>
    <w:rsid w:val="000C362C"/>
    <w:rsid w:val="000C5FCA"/>
    <w:rsid w:val="000D4782"/>
    <w:rsid w:val="000E545A"/>
    <w:rsid w:val="001059A5"/>
    <w:rsid w:val="00111BFB"/>
    <w:rsid w:val="0012062D"/>
    <w:rsid w:val="00122D1E"/>
    <w:rsid w:val="00127310"/>
    <w:rsid w:val="00133629"/>
    <w:rsid w:val="001349D2"/>
    <w:rsid w:val="00144B33"/>
    <w:rsid w:val="00145DD0"/>
    <w:rsid w:val="00165A2B"/>
    <w:rsid w:val="00170217"/>
    <w:rsid w:val="001749A1"/>
    <w:rsid w:val="001779A1"/>
    <w:rsid w:val="00193BE5"/>
    <w:rsid w:val="001A346A"/>
    <w:rsid w:val="001A5208"/>
    <w:rsid w:val="001C0293"/>
    <w:rsid w:val="001C5F33"/>
    <w:rsid w:val="001D0452"/>
    <w:rsid w:val="001D27EB"/>
    <w:rsid w:val="001D7528"/>
    <w:rsid w:val="002001B2"/>
    <w:rsid w:val="00206753"/>
    <w:rsid w:val="00231A8C"/>
    <w:rsid w:val="00232833"/>
    <w:rsid w:val="0023561A"/>
    <w:rsid w:val="00240B3D"/>
    <w:rsid w:val="002563EB"/>
    <w:rsid w:val="00257F2E"/>
    <w:rsid w:val="00275869"/>
    <w:rsid w:val="002868CF"/>
    <w:rsid w:val="002911F9"/>
    <w:rsid w:val="00292549"/>
    <w:rsid w:val="002C198E"/>
    <w:rsid w:val="002D10EF"/>
    <w:rsid w:val="002E14E4"/>
    <w:rsid w:val="002E5E55"/>
    <w:rsid w:val="00313BF5"/>
    <w:rsid w:val="0032352C"/>
    <w:rsid w:val="00332CE9"/>
    <w:rsid w:val="00335DAE"/>
    <w:rsid w:val="00344EA0"/>
    <w:rsid w:val="003469DC"/>
    <w:rsid w:val="00346D58"/>
    <w:rsid w:val="00360498"/>
    <w:rsid w:val="00366124"/>
    <w:rsid w:val="00375488"/>
    <w:rsid w:val="00376B92"/>
    <w:rsid w:val="003773B2"/>
    <w:rsid w:val="0038109D"/>
    <w:rsid w:val="00383B10"/>
    <w:rsid w:val="003B0FDE"/>
    <w:rsid w:val="003D4E01"/>
    <w:rsid w:val="003E288C"/>
    <w:rsid w:val="003F1AC8"/>
    <w:rsid w:val="003F29CF"/>
    <w:rsid w:val="003F3866"/>
    <w:rsid w:val="003F6394"/>
    <w:rsid w:val="004002B3"/>
    <w:rsid w:val="00403C21"/>
    <w:rsid w:val="004058BD"/>
    <w:rsid w:val="0041261A"/>
    <w:rsid w:val="00416724"/>
    <w:rsid w:val="00431FCA"/>
    <w:rsid w:val="00441B29"/>
    <w:rsid w:val="0045284C"/>
    <w:rsid w:val="00453A9F"/>
    <w:rsid w:val="00463B48"/>
    <w:rsid w:val="00465F73"/>
    <w:rsid w:val="00483375"/>
    <w:rsid w:val="00487C03"/>
    <w:rsid w:val="004A0A7D"/>
    <w:rsid w:val="004B0D5E"/>
    <w:rsid w:val="004B3460"/>
    <w:rsid w:val="004C66AE"/>
    <w:rsid w:val="004D20C3"/>
    <w:rsid w:val="004E551E"/>
    <w:rsid w:val="004F2BDF"/>
    <w:rsid w:val="004F5DE5"/>
    <w:rsid w:val="00501474"/>
    <w:rsid w:val="00503EB2"/>
    <w:rsid w:val="00506603"/>
    <w:rsid w:val="005143C2"/>
    <w:rsid w:val="005313E2"/>
    <w:rsid w:val="005315AB"/>
    <w:rsid w:val="00553628"/>
    <w:rsid w:val="00561436"/>
    <w:rsid w:val="005724D8"/>
    <w:rsid w:val="0058001F"/>
    <w:rsid w:val="005C0746"/>
    <w:rsid w:val="005D73FA"/>
    <w:rsid w:val="005E0746"/>
    <w:rsid w:val="005E46B9"/>
    <w:rsid w:val="005F0087"/>
    <w:rsid w:val="005F09E6"/>
    <w:rsid w:val="006019C7"/>
    <w:rsid w:val="00607591"/>
    <w:rsid w:val="006110CC"/>
    <w:rsid w:val="006135DE"/>
    <w:rsid w:val="00636030"/>
    <w:rsid w:val="00636A2D"/>
    <w:rsid w:val="00646442"/>
    <w:rsid w:val="00655B92"/>
    <w:rsid w:val="0065689C"/>
    <w:rsid w:val="0065699D"/>
    <w:rsid w:val="00662062"/>
    <w:rsid w:val="0067570B"/>
    <w:rsid w:val="00683EF7"/>
    <w:rsid w:val="00692631"/>
    <w:rsid w:val="0069431E"/>
    <w:rsid w:val="00697622"/>
    <w:rsid w:val="00697766"/>
    <w:rsid w:val="006A6268"/>
    <w:rsid w:val="006B7D0D"/>
    <w:rsid w:val="006C2A0B"/>
    <w:rsid w:val="006C6B92"/>
    <w:rsid w:val="006E4388"/>
    <w:rsid w:val="006F2900"/>
    <w:rsid w:val="006F2ABD"/>
    <w:rsid w:val="00703321"/>
    <w:rsid w:val="007469E0"/>
    <w:rsid w:val="0075664C"/>
    <w:rsid w:val="00760325"/>
    <w:rsid w:val="00762C18"/>
    <w:rsid w:val="00766FD9"/>
    <w:rsid w:val="007724C7"/>
    <w:rsid w:val="00776AD6"/>
    <w:rsid w:val="00776B9F"/>
    <w:rsid w:val="00776D0B"/>
    <w:rsid w:val="007A611A"/>
    <w:rsid w:val="007C26D9"/>
    <w:rsid w:val="007E5953"/>
    <w:rsid w:val="007E63F3"/>
    <w:rsid w:val="007E78DE"/>
    <w:rsid w:val="007F3A43"/>
    <w:rsid w:val="00804796"/>
    <w:rsid w:val="00805075"/>
    <w:rsid w:val="00811F92"/>
    <w:rsid w:val="00830E31"/>
    <w:rsid w:val="00840323"/>
    <w:rsid w:val="00851F55"/>
    <w:rsid w:val="00856BC4"/>
    <w:rsid w:val="00862235"/>
    <w:rsid w:val="00874F61"/>
    <w:rsid w:val="008765E4"/>
    <w:rsid w:val="008864D0"/>
    <w:rsid w:val="0089132F"/>
    <w:rsid w:val="008974EE"/>
    <w:rsid w:val="008A287B"/>
    <w:rsid w:val="008A6673"/>
    <w:rsid w:val="008A76B0"/>
    <w:rsid w:val="008B0C0B"/>
    <w:rsid w:val="008B22EB"/>
    <w:rsid w:val="008C0EF7"/>
    <w:rsid w:val="008C4D17"/>
    <w:rsid w:val="008C6E9F"/>
    <w:rsid w:val="008D7B77"/>
    <w:rsid w:val="008E2681"/>
    <w:rsid w:val="008F5EE4"/>
    <w:rsid w:val="00900F3A"/>
    <w:rsid w:val="00901CD1"/>
    <w:rsid w:val="009020D5"/>
    <w:rsid w:val="009059B5"/>
    <w:rsid w:val="00912130"/>
    <w:rsid w:val="009123B3"/>
    <w:rsid w:val="00912A5E"/>
    <w:rsid w:val="0092008D"/>
    <w:rsid w:val="009204BD"/>
    <w:rsid w:val="00935179"/>
    <w:rsid w:val="009367C6"/>
    <w:rsid w:val="00943092"/>
    <w:rsid w:val="0095681D"/>
    <w:rsid w:val="00961745"/>
    <w:rsid w:val="00961816"/>
    <w:rsid w:val="009737F7"/>
    <w:rsid w:val="00980FE3"/>
    <w:rsid w:val="009923AD"/>
    <w:rsid w:val="00992B01"/>
    <w:rsid w:val="00996541"/>
    <w:rsid w:val="00997A2E"/>
    <w:rsid w:val="009A6EAB"/>
    <w:rsid w:val="009B7281"/>
    <w:rsid w:val="009C6D0D"/>
    <w:rsid w:val="009D559D"/>
    <w:rsid w:val="009E5A19"/>
    <w:rsid w:val="009E5BEF"/>
    <w:rsid w:val="009F1D23"/>
    <w:rsid w:val="00A076B3"/>
    <w:rsid w:val="00A4366F"/>
    <w:rsid w:val="00A464DA"/>
    <w:rsid w:val="00A46E92"/>
    <w:rsid w:val="00A4713C"/>
    <w:rsid w:val="00A76531"/>
    <w:rsid w:val="00A81E25"/>
    <w:rsid w:val="00A87B57"/>
    <w:rsid w:val="00AA299C"/>
    <w:rsid w:val="00AF1B97"/>
    <w:rsid w:val="00B00AFB"/>
    <w:rsid w:val="00B214FE"/>
    <w:rsid w:val="00B24C99"/>
    <w:rsid w:val="00B2612F"/>
    <w:rsid w:val="00B3177F"/>
    <w:rsid w:val="00B354B7"/>
    <w:rsid w:val="00B44165"/>
    <w:rsid w:val="00B54CF9"/>
    <w:rsid w:val="00B67086"/>
    <w:rsid w:val="00B73EE9"/>
    <w:rsid w:val="00B81818"/>
    <w:rsid w:val="00BA44AA"/>
    <w:rsid w:val="00BA7E58"/>
    <w:rsid w:val="00BB598B"/>
    <w:rsid w:val="00BC6855"/>
    <w:rsid w:val="00BD01FB"/>
    <w:rsid w:val="00BD5280"/>
    <w:rsid w:val="00BE4542"/>
    <w:rsid w:val="00BF1D35"/>
    <w:rsid w:val="00C3503B"/>
    <w:rsid w:val="00C35EE3"/>
    <w:rsid w:val="00C379FD"/>
    <w:rsid w:val="00C43BDE"/>
    <w:rsid w:val="00C62DFF"/>
    <w:rsid w:val="00C6423A"/>
    <w:rsid w:val="00CB2CF0"/>
    <w:rsid w:val="00CB4D1B"/>
    <w:rsid w:val="00CC0DE0"/>
    <w:rsid w:val="00CC73BE"/>
    <w:rsid w:val="00CE33FB"/>
    <w:rsid w:val="00CE53F9"/>
    <w:rsid w:val="00CE678D"/>
    <w:rsid w:val="00D14637"/>
    <w:rsid w:val="00D214F1"/>
    <w:rsid w:val="00D2753C"/>
    <w:rsid w:val="00D32F7E"/>
    <w:rsid w:val="00D363DF"/>
    <w:rsid w:val="00D4557D"/>
    <w:rsid w:val="00D52DB5"/>
    <w:rsid w:val="00D5412A"/>
    <w:rsid w:val="00D544F2"/>
    <w:rsid w:val="00D54CE7"/>
    <w:rsid w:val="00D66641"/>
    <w:rsid w:val="00D76512"/>
    <w:rsid w:val="00DA0492"/>
    <w:rsid w:val="00DB010E"/>
    <w:rsid w:val="00DB64D7"/>
    <w:rsid w:val="00DC1933"/>
    <w:rsid w:val="00DC4D2B"/>
    <w:rsid w:val="00DD0DA4"/>
    <w:rsid w:val="00DE6059"/>
    <w:rsid w:val="00DE6C15"/>
    <w:rsid w:val="00DF3168"/>
    <w:rsid w:val="00E00361"/>
    <w:rsid w:val="00E00AA7"/>
    <w:rsid w:val="00E050F1"/>
    <w:rsid w:val="00E0675A"/>
    <w:rsid w:val="00E0739F"/>
    <w:rsid w:val="00E14764"/>
    <w:rsid w:val="00E161EE"/>
    <w:rsid w:val="00E34A69"/>
    <w:rsid w:val="00E3679E"/>
    <w:rsid w:val="00E41FE2"/>
    <w:rsid w:val="00E50453"/>
    <w:rsid w:val="00E5074D"/>
    <w:rsid w:val="00E5313A"/>
    <w:rsid w:val="00E546D6"/>
    <w:rsid w:val="00E66472"/>
    <w:rsid w:val="00E701B4"/>
    <w:rsid w:val="00E774C6"/>
    <w:rsid w:val="00E80684"/>
    <w:rsid w:val="00E941CF"/>
    <w:rsid w:val="00ED5CA7"/>
    <w:rsid w:val="00F161B2"/>
    <w:rsid w:val="00F229FC"/>
    <w:rsid w:val="00F26B4D"/>
    <w:rsid w:val="00F37A1C"/>
    <w:rsid w:val="00F40FB2"/>
    <w:rsid w:val="00F516CF"/>
    <w:rsid w:val="00F5399B"/>
    <w:rsid w:val="00F64775"/>
    <w:rsid w:val="00F732D1"/>
    <w:rsid w:val="00F76D03"/>
    <w:rsid w:val="00F8192F"/>
    <w:rsid w:val="00F845D6"/>
    <w:rsid w:val="00F932B8"/>
    <w:rsid w:val="00F96DA3"/>
    <w:rsid w:val="00FB1013"/>
    <w:rsid w:val="00FE57D1"/>
    <w:rsid w:val="00FE59B5"/>
    <w:rsid w:val="00FF5359"/>
    <w:rsid w:val="00FF6C25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31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31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31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76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31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31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31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776A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B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1BF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11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E41F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41FE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41F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1FE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41FE2"/>
    <w:pPr>
      <w:spacing w:line="276" w:lineRule="auto"/>
      <w:outlineLvl w:val="9"/>
    </w:pPr>
    <w:rPr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1D7528"/>
    <w:pPr>
      <w:shd w:val="clear" w:color="auto" w:fill="D9D9D9" w:themeFill="background1" w:themeFillShade="D9"/>
      <w:tabs>
        <w:tab w:val="left" w:pos="720"/>
        <w:tab w:val="right" w:leader="dot" w:pos="9062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41FE2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5C0746"/>
    <w:pPr>
      <w:tabs>
        <w:tab w:val="right" w:leader="dot" w:pos="9062"/>
      </w:tabs>
      <w:spacing w:after="100"/>
    </w:pPr>
  </w:style>
  <w:style w:type="character" w:styleId="Hiperpovezava">
    <w:name w:val="Hyperlink"/>
    <w:basedOn w:val="Privzetapisavaodstavka"/>
    <w:uiPriority w:val="99"/>
    <w:unhideWhenUsed/>
    <w:rsid w:val="00E41FE2"/>
    <w:rPr>
      <w:color w:val="0000FF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561436"/>
    <w:pPr>
      <w:spacing w:after="100"/>
      <w:ind w:left="720"/>
    </w:pPr>
  </w:style>
  <w:style w:type="table" w:styleId="Tabela-mrea">
    <w:name w:val="Table Grid"/>
    <w:basedOn w:val="Navadnatabela"/>
    <w:rsid w:val="00C35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1">
    <w:name w:val="Svetlo senčenje1"/>
    <w:basedOn w:val="Navadnatabela"/>
    <w:uiPriority w:val="60"/>
    <w:rsid w:val="00C35E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7469E0"/>
    <w:rPr>
      <w:color w:val="800080"/>
      <w:u w:val="single"/>
    </w:rPr>
  </w:style>
  <w:style w:type="paragraph" w:customStyle="1" w:styleId="xl63">
    <w:name w:val="xl63"/>
    <w:basedOn w:val="Navaden"/>
    <w:rsid w:val="007469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avaden"/>
    <w:rsid w:val="007469E0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avaden"/>
    <w:rsid w:val="007469E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Navaden"/>
    <w:rsid w:val="007469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Navaden"/>
    <w:rsid w:val="007469E0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avaden"/>
    <w:rsid w:val="007469E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avaden"/>
    <w:rsid w:val="007469E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avaden"/>
    <w:rsid w:val="007469E0"/>
    <w:pPr>
      <w:spacing w:before="100" w:beforeAutospacing="1" w:after="100" w:afterAutospacing="1"/>
    </w:pPr>
  </w:style>
  <w:style w:type="paragraph" w:customStyle="1" w:styleId="xl71">
    <w:name w:val="xl71"/>
    <w:basedOn w:val="Navaden"/>
    <w:rsid w:val="007469E0"/>
    <w:pPr>
      <w:spacing w:before="100" w:beforeAutospacing="1" w:after="100" w:afterAutospacing="1"/>
    </w:pPr>
  </w:style>
  <w:style w:type="paragraph" w:customStyle="1" w:styleId="xl72">
    <w:name w:val="xl72"/>
    <w:basedOn w:val="Navaden"/>
    <w:rsid w:val="007469E0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avaden"/>
    <w:rsid w:val="007469E0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avaden"/>
    <w:rsid w:val="007469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avaden"/>
    <w:rsid w:val="007469E0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avaden"/>
    <w:rsid w:val="007469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avaden"/>
    <w:rsid w:val="007469E0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avaden"/>
    <w:rsid w:val="007469E0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avaden"/>
    <w:rsid w:val="007469E0"/>
    <w:pPr>
      <w:shd w:val="clear" w:color="000000" w:fill="F79646"/>
      <w:spacing w:before="100" w:beforeAutospacing="1" w:after="100" w:afterAutospacing="1"/>
    </w:pPr>
    <w:rPr>
      <w:b/>
      <w:bCs/>
    </w:rPr>
  </w:style>
  <w:style w:type="character" w:styleId="Komentar-sklic">
    <w:name w:val="annotation reference"/>
    <w:basedOn w:val="Privzetapisavaodstavka"/>
    <w:uiPriority w:val="99"/>
    <w:semiHidden/>
    <w:unhideWhenUsed/>
    <w:rsid w:val="0023283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32833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3283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3283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32833"/>
    <w:rPr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BA44AA"/>
    <w:pPr>
      <w:spacing w:after="200"/>
    </w:pPr>
    <w:rPr>
      <w:b/>
      <w:bCs/>
      <w:color w:val="4F81BD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3D4E01"/>
    <w:pPr>
      <w:ind w:left="480" w:hanging="480"/>
    </w:pPr>
    <w:rPr>
      <w:rFonts w:asciiTheme="minorHAnsi" w:hAnsiTheme="minorHAnsi"/>
      <w:b/>
      <w:bCs/>
      <w:sz w:val="20"/>
      <w:szCs w:val="20"/>
    </w:rPr>
  </w:style>
  <w:style w:type="paragraph" w:customStyle="1" w:styleId="TEXT">
    <w:name w:val="TEXT"/>
    <w:rsid w:val="004B346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8796-2271-42C3-B104-DD8243F2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7763</Words>
  <Characters>44253</Characters>
  <Application>Microsoft Office Word</Application>
  <DocSecurity>0</DocSecurity>
  <Lines>368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mong</Company>
  <LinksUpToDate>false</LinksUpToDate>
  <CharactersWithSpaces>51913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gregorcic</dc:creator>
  <cp:lastModifiedBy>gregorcic</cp:lastModifiedBy>
  <cp:revision>9</cp:revision>
  <cp:lastPrinted>2014-02-26T09:53:00Z</cp:lastPrinted>
  <dcterms:created xsi:type="dcterms:W3CDTF">2015-03-16T07:28:00Z</dcterms:created>
  <dcterms:modified xsi:type="dcterms:W3CDTF">2015-03-20T09:31:00Z</dcterms:modified>
</cp:coreProperties>
</file>