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091E" w14:textId="77777777" w:rsidR="00553759" w:rsidRPr="007459D0" w:rsidRDefault="00553759" w:rsidP="00553759">
      <w:pPr>
        <w:spacing w:after="0" w:line="240" w:lineRule="auto"/>
        <w:jc w:val="both"/>
        <w:rPr>
          <w:rFonts w:eastAsia="Times New Roman"/>
          <w:b/>
          <w:sz w:val="20"/>
          <w:szCs w:val="20"/>
          <w:lang w:eastAsia="sl-SI"/>
        </w:rPr>
      </w:pPr>
      <w:r w:rsidRPr="007459D0">
        <w:rPr>
          <w:rFonts w:eastAsia="Times New Roman"/>
          <w:b/>
          <w:sz w:val="20"/>
          <w:szCs w:val="20"/>
          <w:lang w:eastAsia="sl-SI"/>
        </w:rPr>
        <w:t>OBČINA RENČE-VOGRSKO</w:t>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t xml:space="preserve">     PREDLOG                </w:t>
      </w:r>
    </w:p>
    <w:p w14:paraId="5E367F64" w14:textId="77777777" w:rsidR="00553759" w:rsidRPr="007459D0" w:rsidRDefault="00553759" w:rsidP="00553759">
      <w:pPr>
        <w:spacing w:after="0" w:line="240" w:lineRule="auto"/>
        <w:jc w:val="both"/>
        <w:rPr>
          <w:rFonts w:eastAsia="Times New Roman"/>
          <w:b/>
          <w:color w:val="000000"/>
          <w:sz w:val="20"/>
          <w:szCs w:val="20"/>
          <w:lang w:eastAsia="sl-SI"/>
        </w:rPr>
      </w:pPr>
      <w:r w:rsidRPr="007459D0">
        <w:rPr>
          <w:rFonts w:eastAsia="Times New Roman"/>
          <w:b/>
          <w:sz w:val="20"/>
          <w:szCs w:val="20"/>
          <w:lang w:eastAsia="sl-SI"/>
        </w:rPr>
        <w:t>OBČINSKI SVET</w:t>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color w:val="00CCFF"/>
          <w:sz w:val="20"/>
          <w:szCs w:val="20"/>
          <w:lang w:eastAsia="sl-SI"/>
        </w:rPr>
        <w:t xml:space="preserve">                                </w:t>
      </w:r>
    </w:p>
    <w:p w14:paraId="6BC201B5" w14:textId="77777777" w:rsidR="00553759" w:rsidRPr="007459D0" w:rsidRDefault="00553759" w:rsidP="00553759">
      <w:pPr>
        <w:spacing w:after="0" w:line="240" w:lineRule="auto"/>
        <w:ind w:left="3540" w:firstLine="708"/>
        <w:jc w:val="both"/>
        <w:rPr>
          <w:rFonts w:eastAsia="Times New Roman"/>
          <w:color w:val="FF0000"/>
          <w:sz w:val="18"/>
          <w:szCs w:val="18"/>
          <w:lang w:eastAsia="sl-SI"/>
        </w:rPr>
      </w:pPr>
      <w:r w:rsidRPr="007459D0">
        <w:rPr>
          <w:rFonts w:eastAsia="Times New Roman"/>
          <w:color w:val="FF0000"/>
          <w:sz w:val="18"/>
          <w:szCs w:val="18"/>
          <w:lang w:eastAsia="sl-SI"/>
        </w:rPr>
        <w:t xml:space="preserve">               </w:t>
      </w:r>
    </w:p>
    <w:p w14:paraId="0CC8698E" w14:textId="77777777" w:rsidR="00553759" w:rsidRPr="007459D0" w:rsidRDefault="00553759" w:rsidP="00553759">
      <w:pPr>
        <w:spacing w:after="0" w:line="240" w:lineRule="auto"/>
        <w:jc w:val="both"/>
        <w:rPr>
          <w:rFonts w:eastAsia="Times New Roman"/>
          <w:lang w:eastAsia="sl-SI"/>
        </w:rPr>
      </w:pPr>
    </w:p>
    <w:p w14:paraId="65F455FD" w14:textId="77777777" w:rsidR="00EE489D" w:rsidRDefault="00EE489D" w:rsidP="00EE489D">
      <w:pPr>
        <w:pStyle w:val="Default"/>
      </w:pPr>
    </w:p>
    <w:p w14:paraId="6993C072" w14:textId="278B8F77" w:rsidR="00EE489D" w:rsidRPr="00EE489D" w:rsidRDefault="00EE489D" w:rsidP="00EE489D">
      <w:pPr>
        <w:spacing w:after="0" w:line="240" w:lineRule="auto"/>
        <w:jc w:val="both"/>
        <w:rPr>
          <w:rFonts w:eastAsia="Times New Roman"/>
          <w:i/>
          <w:u w:val="single"/>
          <w:lang w:eastAsia="sl-SI"/>
        </w:rPr>
      </w:pPr>
      <w:r w:rsidRPr="00EE489D">
        <w:rPr>
          <w:rFonts w:eastAsia="Times New Roman"/>
          <w:i/>
          <w:u w:val="single"/>
          <w:lang w:eastAsia="sl-SI"/>
        </w:rPr>
        <w:t xml:space="preserve">NASLOV </w:t>
      </w:r>
    </w:p>
    <w:p w14:paraId="0EBD7D71" w14:textId="77777777" w:rsidR="00781570" w:rsidRDefault="00781570" w:rsidP="00EE489D">
      <w:pPr>
        <w:pStyle w:val="Default"/>
        <w:rPr>
          <w:b/>
          <w:bCs/>
          <w:sz w:val="28"/>
          <w:szCs w:val="28"/>
        </w:rPr>
      </w:pPr>
    </w:p>
    <w:p w14:paraId="644AD59D" w14:textId="119B3CBE" w:rsidR="00EE489D" w:rsidRDefault="00EE489D" w:rsidP="00525264">
      <w:pPr>
        <w:pStyle w:val="Default"/>
        <w:jc w:val="both"/>
        <w:rPr>
          <w:sz w:val="28"/>
          <w:szCs w:val="28"/>
        </w:rPr>
      </w:pPr>
      <w:r>
        <w:rPr>
          <w:b/>
          <w:bCs/>
          <w:sz w:val="28"/>
          <w:szCs w:val="28"/>
        </w:rPr>
        <w:t xml:space="preserve">SKLEP O SOGLASJU K </w:t>
      </w:r>
      <w:r w:rsidR="0044625B">
        <w:rPr>
          <w:b/>
          <w:bCs/>
          <w:sz w:val="28"/>
          <w:szCs w:val="28"/>
        </w:rPr>
        <w:t xml:space="preserve">ZADOLŽITVI </w:t>
      </w:r>
      <w:r w:rsidR="00327E3B">
        <w:rPr>
          <w:b/>
          <w:bCs/>
          <w:sz w:val="28"/>
          <w:szCs w:val="28"/>
        </w:rPr>
        <w:t>RRA SEVERNE PRIMORSKE D.O.O. NOVA GORICA</w:t>
      </w:r>
    </w:p>
    <w:p w14:paraId="716A93B7" w14:textId="77777777" w:rsidR="00EE489D" w:rsidRDefault="00EE489D" w:rsidP="00EE489D">
      <w:pPr>
        <w:pStyle w:val="Default"/>
        <w:rPr>
          <w:i/>
          <w:iCs/>
          <w:sz w:val="22"/>
          <w:szCs w:val="22"/>
        </w:rPr>
      </w:pPr>
    </w:p>
    <w:p w14:paraId="25F1E012" w14:textId="3D0B312E" w:rsidR="00EE489D" w:rsidRPr="00F16171" w:rsidRDefault="00EE489D" w:rsidP="00EE489D">
      <w:pPr>
        <w:spacing w:after="0" w:line="240" w:lineRule="auto"/>
        <w:jc w:val="both"/>
        <w:rPr>
          <w:rFonts w:eastAsia="Times New Roman"/>
          <w:i/>
          <w:sz w:val="20"/>
          <w:szCs w:val="20"/>
          <w:u w:val="single"/>
          <w:lang w:eastAsia="sl-SI"/>
        </w:rPr>
      </w:pPr>
      <w:r w:rsidRPr="00F16171">
        <w:rPr>
          <w:rFonts w:eastAsia="Times New Roman"/>
          <w:i/>
          <w:sz w:val="20"/>
          <w:szCs w:val="20"/>
          <w:u w:val="single"/>
          <w:lang w:eastAsia="sl-SI"/>
        </w:rPr>
        <w:t xml:space="preserve">PRAVNA PODLAGA: </w:t>
      </w:r>
    </w:p>
    <w:p w14:paraId="701F46B0" w14:textId="3C4C7688" w:rsidR="00EE489D" w:rsidRPr="00F16171" w:rsidRDefault="00EE489D" w:rsidP="00045FBB">
      <w:pPr>
        <w:pStyle w:val="Odstavekseznama"/>
        <w:numPr>
          <w:ilvl w:val="0"/>
          <w:numId w:val="2"/>
        </w:numPr>
        <w:tabs>
          <w:tab w:val="num" w:pos="720"/>
        </w:tabs>
        <w:spacing w:after="0" w:line="240" w:lineRule="auto"/>
        <w:jc w:val="both"/>
        <w:rPr>
          <w:sz w:val="20"/>
          <w:szCs w:val="20"/>
        </w:rPr>
      </w:pPr>
      <w:r w:rsidRPr="00F16171">
        <w:rPr>
          <w:rFonts w:eastAsia="Times New Roman"/>
          <w:sz w:val="20"/>
          <w:szCs w:val="20"/>
          <w:lang w:eastAsia="sl-SI"/>
        </w:rPr>
        <w:t xml:space="preserve">18. člen Statuta Občine Renče-Vogrsko </w:t>
      </w:r>
      <w:r w:rsidR="00D73295" w:rsidRPr="00F16171">
        <w:rPr>
          <w:rFonts w:eastAsia="Times New Roman"/>
          <w:sz w:val="20"/>
          <w:szCs w:val="20"/>
          <w:lang w:eastAsia="sl-SI"/>
        </w:rPr>
        <w:t xml:space="preserve"> (Uradni list RS, št. 22/12 – uradno prečiščeno besedilo, 88/15</w:t>
      </w:r>
      <w:r w:rsidR="00327E3B" w:rsidRPr="00F16171">
        <w:rPr>
          <w:rFonts w:eastAsia="Times New Roman"/>
          <w:sz w:val="20"/>
          <w:szCs w:val="20"/>
          <w:lang w:eastAsia="sl-SI"/>
        </w:rPr>
        <w:t xml:space="preserve">, </w:t>
      </w:r>
      <w:r w:rsidR="00D73295" w:rsidRPr="00F16171">
        <w:rPr>
          <w:rFonts w:eastAsia="Times New Roman"/>
          <w:sz w:val="20"/>
          <w:szCs w:val="20"/>
          <w:lang w:eastAsia="sl-SI"/>
        </w:rPr>
        <w:t>14/18</w:t>
      </w:r>
      <w:r w:rsidR="00327E3B" w:rsidRPr="00F16171">
        <w:rPr>
          <w:rFonts w:eastAsia="Times New Roman"/>
          <w:sz w:val="20"/>
          <w:szCs w:val="20"/>
          <w:lang w:eastAsia="sl-SI"/>
        </w:rPr>
        <w:t xml:space="preserve"> in 56/25</w:t>
      </w:r>
      <w:r w:rsidR="00D73295" w:rsidRPr="00F16171">
        <w:rPr>
          <w:rFonts w:eastAsia="Times New Roman"/>
          <w:sz w:val="20"/>
          <w:szCs w:val="20"/>
          <w:lang w:eastAsia="sl-SI"/>
        </w:rPr>
        <w:t>)</w:t>
      </w:r>
    </w:p>
    <w:p w14:paraId="71135A59" w14:textId="0E7DEA91" w:rsidR="00493F5D" w:rsidRPr="00F16171" w:rsidRDefault="00493F5D" w:rsidP="00045FBB">
      <w:pPr>
        <w:pStyle w:val="Odstavekseznama"/>
        <w:numPr>
          <w:ilvl w:val="0"/>
          <w:numId w:val="2"/>
        </w:numPr>
        <w:tabs>
          <w:tab w:val="num" w:pos="720"/>
        </w:tabs>
        <w:spacing w:after="0" w:line="240" w:lineRule="auto"/>
        <w:jc w:val="both"/>
        <w:rPr>
          <w:sz w:val="20"/>
          <w:szCs w:val="20"/>
        </w:rPr>
      </w:pPr>
      <w:r w:rsidRPr="00F16171">
        <w:rPr>
          <w:rFonts w:eastAsia="Times New Roman"/>
          <w:sz w:val="20"/>
          <w:szCs w:val="20"/>
          <w:lang w:eastAsia="sl-SI"/>
        </w:rPr>
        <w:t xml:space="preserve">10.g člena Zakona o financiranju občin (Uradni list RS, št. 123/06, 57/08, 36/11, 14/15 – ZUUJFO, 71/17, 21/18 – </w:t>
      </w:r>
      <w:proofErr w:type="spellStart"/>
      <w:r w:rsidRPr="00F16171">
        <w:rPr>
          <w:rFonts w:eastAsia="Times New Roman"/>
          <w:sz w:val="20"/>
          <w:szCs w:val="20"/>
          <w:lang w:eastAsia="sl-SI"/>
        </w:rPr>
        <w:t>popr</w:t>
      </w:r>
      <w:proofErr w:type="spellEnd"/>
      <w:r w:rsidRPr="00F16171">
        <w:rPr>
          <w:rFonts w:eastAsia="Times New Roman"/>
          <w:sz w:val="20"/>
          <w:szCs w:val="20"/>
          <w:lang w:eastAsia="sl-SI"/>
        </w:rPr>
        <w:t xml:space="preserve">., 80/20 - ZIUOOPE, </w:t>
      </w:r>
      <w:hyperlink r:id="rId7" w:tgtFrame="_blank" w:tooltip="Zakon o finančni razbremenitvi občin" w:history="1">
        <w:r w:rsidRPr="00F16171">
          <w:rPr>
            <w:rFonts w:eastAsia="Times New Roman"/>
            <w:sz w:val="20"/>
            <w:szCs w:val="20"/>
            <w:lang w:eastAsia="sl-SI"/>
          </w:rPr>
          <w:t>189/20</w:t>
        </w:r>
      </w:hyperlink>
      <w:r w:rsidRPr="00F16171">
        <w:rPr>
          <w:rFonts w:eastAsia="Times New Roman"/>
          <w:sz w:val="20"/>
          <w:szCs w:val="20"/>
          <w:lang w:eastAsia="sl-SI"/>
        </w:rPr>
        <w:t xml:space="preserve"> – ZFRO, </w:t>
      </w:r>
      <w:hyperlink r:id="rId8" w:tgtFrame="_blank" w:tooltip="Zakon o spremembah in dopolnitvi Zakona o financiranju občin" w:history="1">
        <w:r w:rsidRPr="00F16171">
          <w:rPr>
            <w:rFonts w:eastAsia="Times New Roman"/>
            <w:sz w:val="20"/>
            <w:szCs w:val="20"/>
            <w:lang w:eastAsia="sl-SI"/>
          </w:rPr>
          <w:t>207/21</w:t>
        </w:r>
      </w:hyperlink>
      <w:r w:rsidRPr="00F16171">
        <w:rPr>
          <w:rFonts w:eastAsia="Times New Roman"/>
          <w:sz w:val="20"/>
          <w:szCs w:val="20"/>
          <w:lang w:eastAsia="sl-SI"/>
        </w:rPr>
        <w:t xml:space="preserve">, </w:t>
      </w:r>
      <w:hyperlink r:id="rId9" w:tgtFrame="_blank" w:tooltip="Zakon o varstvu okolja" w:history="1">
        <w:r w:rsidRPr="00F16171">
          <w:rPr>
            <w:rFonts w:eastAsia="Times New Roman"/>
            <w:sz w:val="20"/>
            <w:szCs w:val="20"/>
            <w:lang w:eastAsia="sl-SI"/>
          </w:rPr>
          <w:t>44/22</w:t>
        </w:r>
      </w:hyperlink>
      <w:r w:rsidRPr="00F16171">
        <w:rPr>
          <w:rFonts w:eastAsia="Times New Roman"/>
          <w:sz w:val="20"/>
          <w:szCs w:val="20"/>
          <w:lang w:eastAsia="sl-SI"/>
        </w:rPr>
        <w:t xml:space="preserve"> – ZVO-2, 17/25, 93/25 – ZNUZJV in 14/26)</w:t>
      </w:r>
    </w:p>
    <w:p w14:paraId="004AD10D" w14:textId="423E28BC" w:rsidR="00493F5D" w:rsidRPr="00F16171" w:rsidRDefault="00E868ED" w:rsidP="00045FBB">
      <w:pPr>
        <w:pStyle w:val="Odstavekseznama"/>
        <w:numPr>
          <w:ilvl w:val="0"/>
          <w:numId w:val="2"/>
        </w:numPr>
        <w:tabs>
          <w:tab w:val="num" w:pos="720"/>
        </w:tabs>
        <w:spacing w:after="0" w:line="240" w:lineRule="auto"/>
        <w:jc w:val="both"/>
        <w:rPr>
          <w:sz w:val="20"/>
          <w:szCs w:val="20"/>
        </w:rPr>
      </w:pPr>
      <w:r w:rsidRPr="00F16171">
        <w:rPr>
          <w:rFonts w:eastAsia="Times New Roman"/>
          <w:sz w:val="20"/>
          <w:szCs w:val="20"/>
          <w:lang w:eastAsia="sl-SI"/>
        </w:rPr>
        <w:t>13. člena Odloka o proračunu Občine Renče - Vogrsko za leto 2026 (Uradno glasilo Občine Renče-Vogrsko, št. </w:t>
      </w:r>
      <w:hyperlink r:id="rId10" w:history="1">
        <w:r w:rsidRPr="00F16171">
          <w:rPr>
            <w:sz w:val="20"/>
            <w:szCs w:val="20"/>
            <w:lang w:eastAsia="sl-SI"/>
          </w:rPr>
          <w:t>12/25</w:t>
        </w:r>
      </w:hyperlink>
      <w:r w:rsidRPr="00F16171">
        <w:rPr>
          <w:rFonts w:eastAsia="Times New Roman"/>
          <w:sz w:val="20"/>
          <w:szCs w:val="20"/>
          <w:lang w:eastAsia="sl-SI"/>
        </w:rPr>
        <w:t>)</w:t>
      </w:r>
    </w:p>
    <w:p w14:paraId="0B0B0C57" w14:textId="77777777" w:rsidR="00D73295" w:rsidRPr="00F16171" w:rsidRDefault="00D73295" w:rsidP="00D73295">
      <w:pPr>
        <w:pStyle w:val="Odstavekseznama"/>
        <w:spacing w:after="0" w:line="240" w:lineRule="auto"/>
        <w:ind w:left="1080"/>
        <w:jc w:val="both"/>
        <w:rPr>
          <w:sz w:val="20"/>
          <w:szCs w:val="20"/>
        </w:rPr>
      </w:pPr>
    </w:p>
    <w:p w14:paraId="462AC309" w14:textId="77777777" w:rsidR="00EE489D" w:rsidRPr="00F16171" w:rsidRDefault="00EE489D" w:rsidP="00EE489D">
      <w:pPr>
        <w:spacing w:after="0" w:line="240" w:lineRule="auto"/>
        <w:jc w:val="both"/>
        <w:rPr>
          <w:rFonts w:eastAsia="Times New Roman"/>
          <w:color w:val="FF0000"/>
          <w:sz w:val="20"/>
          <w:szCs w:val="20"/>
          <w:lang w:eastAsia="sl-SI"/>
        </w:rPr>
      </w:pPr>
      <w:r w:rsidRPr="00F16171">
        <w:rPr>
          <w:rFonts w:eastAsia="Times New Roman"/>
          <w:i/>
          <w:sz w:val="20"/>
          <w:szCs w:val="20"/>
          <w:u w:val="single"/>
          <w:lang w:eastAsia="sl-SI"/>
        </w:rPr>
        <w:t>PREDLAGATELJ:</w:t>
      </w:r>
      <w:r w:rsidRPr="00F16171">
        <w:rPr>
          <w:rFonts w:eastAsia="Times New Roman"/>
          <w:sz w:val="20"/>
          <w:szCs w:val="20"/>
          <w:lang w:eastAsia="sl-SI"/>
        </w:rPr>
        <w:t xml:space="preserve">  </w:t>
      </w:r>
    </w:p>
    <w:p w14:paraId="6E296006" w14:textId="77777777" w:rsidR="00EE489D" w:rsidRPr="00F16171" w:rsidRDefault="00EE489D" w:rsidP="00EE489D">
      <w:pPr>
        <w:pStyle w:val="Default"/>
        <w:rPr>
          <w:sz w:val="20"/>
          <w:szCs w:val="20"/>
        </w:rPr>
      </w:pPr>
    </w:p>
    <w:p w14:paraId="29F32BFD" w14:textId="29806EB8" w:rsidR="00EE489D" w:rsidRPr="00F16171" w:rsidRDefault="00327E3B" w:rsidP="00EE489D">
      <w:pPr>
        <w:spacing w:after="0" w:line="240" w:lineRule="auto"/>
        <w:rPr>
          <w:rFonts w:eastAsia="Times New Roman"/>
          <w:sz w:val="20"/>
          <w:szCs w:val="20"/>
          <w:lang w:eastAsia="sl-SI"/>
        </w:rPr>
      </w:pPr>
      <w:r w:rsidRPr="00F16171">
        <w:rPr>
          <w:rFonts w:eastAsia="Times New Roman"/>
          <w:sz w:val="20"/>
          <w:szCs w:val="20"/>
          <w:lang w:eastAsia="sl-SI"/>
        </w:rPr>
        <w:t>RRA Severne Primorske d.o.o. Nova Gorica</w:t>
      </w:r>
    </w:p>
    <w:p w14:paraId="3817188A" w14:textId="77777777" w:rsidR="00EE489D" w:rsidRPr="00F16171" w:rsidRDefault="00EE489D" w:rsidP="00EE489D">
      <w:pPr>
        <w:pStyle w:val="Default"/>
        <w:rPr>
          <w:i/>
          <w:iCs/>
          <w:sz w:val="20"/>
          <w:szCs w:val="20"/>
        </w:rPr>
      </w:pPr>
    </w:p>
    <w:p w14:paraId="4905352F" w14:textId="4A0EE294" w:rsidR="00EE489D" w:rsidRPr="00F16171" w:rsidRDefault="00EE489D" w:rsidP="00EE489D">
      <w:pPr>
        <w:pStyle w:val="Default"/>
        <w:rPr>
          <w:sz w:val="20"/>
          <w:szCs w:val="20"/>
        </w:rPr>
      </w:pPr>
      <w:r w:rsidRPr="00F16171">
        <w:rPr>
          <w:i/>
          <w:iCs/>
          <w:sz w:val="20"/>
          <w:szCs w:val="20"/>
          <w:u w:val="single"/>
        </w:rPr>
        <w:t>PRIPRAVLJALEC</w:t>
      </w:r>
      <w:r w:rsidRPr="00F16171">
        <w:rPr>
          <w:i/>
          <w:iCs/>
          <w:sz w:val="20"/>
          <w:szCs w:val="20"/>
        </w:rPr>
        <w:t xml:space="preserve">: </w:t>
      </w:r>
    </w:p>
    <w:p w14:paraId="6E2A51CD" w14:textId="77777777" w:rsidR="00EE489D" w:rsidRPr="00F16171" w:rsidRDefault="00EE489D" w:rsidP="00EE489D">
      <w:pPr>
        <w:pStyle w:val="Default"/>
        <w:rPr>
          <w:sz w:val="20"/>
          <w:szCs w:val="20"/>
        </w:rPr>
      </w:pPr>
    </w:p>
    <w:p w14:paraId="67D62071" w14:textId="417B25B1" w:rsidR="00EE489D" w:rsidRPr="00F16171" w:rsidRDefault="00EE489D" w:rsidP="00EE489D">
      <w:pPr>
        <w:pStyle w:val="Default"/>
        <w:rPr>
          <w:sz w:val="20"/>
          <w:szCs w:val="20"/>
        </w:rPr>
      </w:pPr>
      <w:r w:rsidRPr="00F16171">
        <w:rPr>
          <w:sz w:val="20"/>
          <w:szCs w:val="20"/>
        </w:rPr>
        <w:t xml:space="preserve">Občinska uprava </w:t>
      </w:r>
    </w:p>
    <w:p w14:paraId="2C61D796" w14:textId="77777777" w:rsidR="00EE489D" w:rsidRPr="00F16171" w:rsidRDefault="00EE489D" w:rsidP="00EE489D">
      <w:pPr>
        <w:pStyle w:val="Default"/>
        <w:rPr>
          <w:sz w:val="20"/>
          <w:szCs w:val="20"/>
        </w:rPr>
      </w:pPr>
    </w:p>
    <w:p w14:paraId="1CA77D1F" w14:textId="77777777" w:rsidR="00EE489D" w:rsidRPr="00F16171" w:rsidRDefault="00EE489D" w:rsidP="00EE489D">
      <w:pPr>
        <w:pStyle w:val="Default"/>
        <w:rPr>
          <w:sz w:val="20"/>
          <w:szCs w:val="20"/>
          <w:u w:val="single"/>
        </w:rPr>
      </w:pPr>
      <w:r w:rsidRPr="00F16171">
        <w:rPr>
          <w:i/>
          <w:iCs/>
          <w:sz w:val="20"/>
          <w:szCs w:val="20"/>
          <w:u w:val="single"/>
        </w:rPr>
        <w:t xml:space="preserve">OBRAZLOŽITEV: </w:t>
      </w:r>
    </w:p>
    <w:p w14:paraId="2F8CE8BD" w14:textId="77777777" w:rsidR="00EE489D" w:rsidRPr="00F16171" w:rsidRDefault="00EE489D" w:rsidP="00EE489D">
      <w:pPr>
        <w:pStyle w:val="Default"/>
        <w:rPr>
          <w:sz w:val="20"/>
          <w:szCs w:val="20"/>
        </w:rPr>
      </w:pPr>
    </w:p>
    <w:p w14:paraId="0D7BA3F7" w14:textId="2C0398F6" w:rsidR="00F31AE8" w:rsidRPr="00F16171" w:rsidRDefault="00B6742F" w:rsidP="006E4617">
      <w:pPr>
        <w:pStyle w:val="Default"/>
        <w:jc w:val="both"/>
        <w:rPr>
          <w:color w:val="auto"/>
          <w:sz w:val="20"/>
          <w:szCs w:val="20"/>
        </w:rPr>
      </w:pPr>
      <w:bookmarkStart w:id="0" w:name="_Hlk212112567"/>
      <w:r w:rsidRPr="00F16171">
        <w:rPr>
          <w:color w:val="auto"/>
          <w:sz w:val="20"/>
          <w:szCs w:val="20"/>
        </w:rPr>
        <w:t>S strani direktorja RRA Severne Primorske d.o.o. Nova Gorica smo dne 2.3.2026 prejeli prošnjo</w:t>
      </w:r>
      <w:r w:rsidR="00053056" w:rsidRPr="00F16171">
        <w:rPr>
          <w:color w:val="auto"/>
          <w:sz w:val="20"/>
          <w:szCs w:val="20"/>
        </w:rPr>
        <w:t xml:space="preserve"> za pisno soglasje k zadolževanju družbe za kratkoročni kredit za financiranje obratnih sredstev v višini </w:t>
      </w:r>
      <w:r w:rsidR="00053056" w:rsidRPr="00F16171">
        <w:rPr>
          <w:sz w:val="20"/>
          <w:szCs w:val="20"/>
        </w:rPr>
        <w:t>300.000,00 eur, s čimer želijo nadomestiti dosedanji kredit in limit v skupni višini 190.000 eur.</w:t>
      </w:r>
    </w:p>
    <w:p w14:paraId="002A7122" w14:textId="51D873ED" w:rsidR="00053056" w:rsidRPr="00F16171" w:rsidRDefault="00053056" w:rsidP="00053056">
      <w:pPr>
        <w:pStyle w:val="Default"/>
        <w:jc w:val="both"/>
        <w:rPr>
          <w:sz w:val="20"/>
          <w:szCs w:val="20"/>
        </w:rPr>
      </w:pPr>
      <w:r w:rsidRPr="00F16171">
        <w:rPr>
          <w:sz w:val="20"/>
          <w:szCs w:val="20"/>
        </w:rPr>
        <w:t>V prilogi so poslali ponudbo, ki so jo pridobili od banke, ter osnutek kreditne pogodbe. Obrestne mere so v skladu z načelom gospodarnosti preverili tudi na trgu, sami stroški za servisiranje zadolževanja pa tudi v prihodnje ne bodo odstopali od dosedanjih.</w:t>
      </w:r>
    </w:p>
    <w:p w14:paraId="7742E530" w14:textId="77777777" w:rsidR="00053056" w:rsidRPr="00F16171" w:rsidRDefault="00053056" w:rsidP="00053056">
      <w:pPr>
        <w:pStyle w:val="Default"/>
        <w:jc w:val="both"/>
        <w:rPr>
          <w:sz w:val="20"/>
          <w:szCs w:val="20"/>
        </w:rPr>
      </w:pPr>
      <w:r w:rsidRPr="00F16171">
        <w:rPr>
          <w:sz w:val="20"/>
          <w:szCs w:val="20"/>
        </w:rPr>
        <w:t>Sklenitev pogodbe tudi ne predstavlja takojšnje neposredne zadolžitve v navedenem znesku, pač pa predstavlja najvišji možen znesek zadolževanja, ki bi ga lahko črpali za obratna sredstva, izključno na podlagi izdanih zahtevkov za sofinanciranje projektov.</w:t>
      </w:r>
    </w:p>
    <w:p w14:paraId="04FA32CD" w14:textId="298BF955" w:rsidR="00F31AE8" w:rsidRPr="00F16171" w:rsidRDefault="00053056" w:rsidP="007F2FDC">
      <w:pPr>
        <w:pStyle w:val="Default"/>
        <w:jc w:val="both"/>
        <w:rPr>
          <w:sz w:val="20"/>
          <w:szCs w:val="20"/>
        </w:rPr>
      </w:pPr>
      <w:r w:rsidRPr="00F16171">
        <w:rPr>
          <w:sz w:val="20"/>
          <w:szCs w:val="20"/>
        </w:rPr>
        <w:t>Črpanje kredita je sicer predvideno z dnem 10. 4. 2026.</w:t>
      </w:r>
      <w:bookmarkEnd w:id="0"/>
    </w:p>
    <w:p w14:paraId="51DEBBAD" w14:textId="77777777" w:rsidR="008B05D1" w:rsidRPr="00F16171" w:rsidRDefault="008B05D1" w:rsidP="007F2FDC">
      <w:pPr>
        <w:pStyle w:val="Default"/>
        <w:jc w:val="both"/>
        <w:rPr>
          <w:sz w:val="20"/>
          <w:szCs w:val="20"/>
          <w:u w:val="single"/>
        </w:rPr>
      </w:pPr>
    </w:p>
    <w:p w14:paraId="67F9AF5D" w14:textId="4BDF5578" w:rsidR="00095FC8" w:rsidRPr="00F16171" w:rsidRDefault="00095FC8" w:rsidP="007F2FDC">
      <w:pPr>
        <w:pStyle w:val="Default"/>
        <w:jc w:val="both"/>
        <w:rPr>
          <w:sz w:val="20"/>
          <w:szCs w:val="20"/>
          <w:u w:val="single"/>
        </w:rPr>
      </w:pPr>
      <w:r w:rsidRPr="00F16171">
        <w:rPr>
          <w:sz w:val="20"/>
          <w:szCs w:val="20"/>
          <w:u w:val="single"/>
        </w:rPr>
        <w:t>Dodatna obrazložitev s strani RRA d.o.o. S.P.:</w:t>
      </w:r>
    </w:p>
    <w:p w14:paraId="285888A6" w14:textId="77777777" w:rsidR="00095FC8" w:rsidRPr="00F16171" w:rsidRDefault="00095FC8" w:rsidP="00095FC8">
      <w:pPr>
        <w:pStyle w:val="Default"/>
        <w:jc w:val="both"/>
        <w:rPr>
          <w:sz w:val="20"/>
          <w:szCs w:val="20"/>
        </w:rPr>
      </w:pPr>
      <w:r w:rsidRPr="00F16171">
        <w:rPr>
          <w:sz w:val="20"/>
          <w:szCs w:val="20"/>
        </w:rPr>
        <w:t xml:space="preserve">V družbi RRA Severne Primorske Regijska razvojna agencija d.o.o. Nova Gorica smo pri pripravi letnega programa dela za leto 2026, plana poslovanja v letu 2026 in s tem likvidnostnega plana zaznali potrebo po posodobitvi okvira zadolževanja pri banki, pod pogoji, kot sledi v nadaljevanju. </w:t>
      </w:r>
    </w:p>
    <w:p w14:paraId="677F1E78" w14:textId="77777777" w:rsidR="00095FC8" w:rsidRPr="00F16171" w:rsidRDefault="00095FC8" w:rsidP="00095FC8">
      <w:pPr>
        <w:pStyle w:val="Default"/>
        <w:jc w:val="both"/>
        <w:rPr>
          <w:sz w:val="20"/>
          <w:szCs w:val="20"/>
        </w:rPr>
      </w:pPr>
      <w:r w:rsidRPr="00F16171">
        <w:rPr>
          <w:sz w:val="20"/>
          <w:szCs w:val="20"/>
        </w:rPr>
        <w:t xml:space="preserve">Trenutno stanje kreditov družbe – stanje na dan 9. 3. 2026 </w:t>
      </w:r>
    </w:p>
    <w:p w14:paraId="12C0DD74" w14:textId="77777777" w:rsidR="00095FC8" w:rsidRPr="00F16171" w:rsidRDefault="00095FC8" w:rsidP="00095FC8">
      <w:pPr>
        <w:pStyle w:val="Default"/>
        <w:numPr>
          <w:ilvl w:val="0"/>
          <w:numId w:val="4"/>
        </w:numPr>
        <w:jc w:val="both"/>
        <w:rPr>
          <w:sz w:val="20"/>
          <w:szCs w:val="20"/>
        </w:rPr>
      </w:pPr>
      <w:r w:rsidRPr="00F16171">
        <w:rPr>
          <w:sz w:val="20"/>
          <w:szCs w:val="20"/>
        </w:rPr>
        <w:t xml:space="preserve">Višina limita na TRR: 120.000 eur. Črpano stanje na 9. 3. 2026: 100.000 eur. Prosta denarna sredstva na 9. 1. 2026: 20.000 eur. Zapadlost limita je april 2026. </w:t>
      </w:r>
    </w:p>
    <w:p w14:paraId="0BFC6849" w14:textId="77777777" w:rsidR="00095FC8" w:rsidRPr="00F16171" w:rsidRDefault="00095FC8" w:rsidP="00095FC8">
      <w:pPr>
        <w:pStyle w:val="Default"/>
        <w:numPr>
          <w:ilvl w:val="0"/>
          <w:numId w:val="4"/>
        </w:numPr>
        <w:jc w:val="both"/>
        <w:rPr>
          <w:sz w:val="20"/>
          <w:szCs w:val="20"/>
        </w:rPr>
      </w:pPr>
      <w:r w:rsidRPr="00F16171">
        <w:rPr>
          <w:sz w:val="20"/>
          <w:szCs w:val="20"/>
        </w:rPr>
        <w:t xml:space="preserve">Revolving kredit za obratna sredstva: 70.000 eur. Črpano stanje na 9. 3. 2026: 20.000 eur. Prosta denarna sredstva na 9. 1. 2026: 50.000 eur. Zapadlost kredita je januar 2027. </w:t>
      </w:r>
    </w:p>
    <w:p w14:paraId="6D397463" w14:textId="77777777" w:rsidR="00095FC8" w:rsidRPr="00F16171" w:rsidRDefault="00095FC8" w:rsidP="00095FC8">
      <w:pPr>
        <w:pStyle w:val="Default"/>
        <w:jc w:val="both"/>
        <w:rPr>
          <w:sz w:val="20"/>
          <w:szCs w:val="20"/>
        </w:rPr>
      </w:pPr>
    </w:p>
    <w:p w14:paraId="5032D8D3" w14:textId="77777777" w:rsidR="00095FC8" w:rsidRPr="00F16171" w:rsidRDefault="00095FC8" w:rsidP="00095FC8">
      <w:pPr>
        <w:pStyle w:val="Default"/>
        <w:jc w:val="both"/>
        <w:rPr>
          <w:b/>
          <w:bCs/>
          <w:sz w:val="20"/>
          <w:szCs w:val="20"/>
        </w:rPr>
      </w:pPr>
      <w:r w:rsidRPr="00F16171">
        <w:rPr>
          <w:b/>
          <w:bCs/>
          <w:sz w:val="20"/>
          <w:szCs w:val="20"/>
        </w:rPr>
        <w:t xml:space="preserve">Poslovanje v letu 2026 </w:t>
      </w:r>
    </w:p>
    <w:p w14:paraId="49B4EEFE" w14:textId="77777777" w:rsidR="00095FC8" w:rsidRPr="00F16171" w:rsidRDefault="00095FC8" w:rsidP="00095FC8">
      <w:pPr>
        <w:pStyle w:val="Default"/>
        <w:jc w:val="both"/>
        <w:rPr>
          <w:sz w:val="20"/>
          <w:szCs w:val="20"/>
        </w:rPr>
      </w:pPr>
      <w:r w:rsidRPr="00F16171">
        <w:rPr>
          <w:sz w:val="20"/>
          <w:szCs w:val="20"/>
        </w:rPr>
        <w:t xml:space="preserve">Po preliminarni oceni iz začetka marca 2026 se v letu 2026 pričakuje prihodke v višini 1.304.000 eur in odhodke v višini 1.268.000 eur (pred davki in stroški financiranja). Načrtovani poslovni izid za leto 2026 je pozitiven, izziv pa predstavlja uravnavanje denarnih tokov na mesečni ravni. </w:t>
      </w:r>
    </w:p>
    <w:p w14:paraId="3D416608" w14:textId="77777777" w:rsidR="00095FC8" w:rsidRPr="00F16171" w:rsidRDefault="00095FC8" w:rsidP="00095FC8">
      <w:pPr>
        <w:pStyle w:val="Default"/>
        <w:jc w:val="both"/>
        <w:rPr>
          <w:sz w:val="20"/>
          <w:szCs w:val="20"/>
        </w:rPr>
      </w:pPr>
      <w:r w:rsidRPr="00F16171">
        <w:rPr>
          <w:sz w:val="20"/>
          <w:szCs w:val="20"/>
        </w:rPr>
        <w:t xml:space="preserve">Likvidnost </w:t>
      </w:r>
    </w:p>
    <w:p w14:paraId="10F41FFE" w14:textId="77777777" w:rsidR="00095FC8" w:rsidRPr="00F16171" w:rsidRDefault="00095FC8" w:rsidP="00095FC8">
      <w:pPr>
        <w:pStyle w:val="Default"/>
        <w:jc w:val="both"/>
        <w:rPr>
          <w:sz w:val="20"/>
          <w:szCs w:val="20"/>
        </w:rPr>
      </w:pPr>
      <w:r w:rsidRPr="00F16171">
        <w:rPr>
          <w:sz w:val="20"/>
          <w:szCs w:val="20"/>
        </w:rPr>
        <w:t xml:space="preserve">Dinamika poslovanja po mesecih izkazuje potrebo po pridobitvi dodatnih likvidnostnih sredstev za nemoteno poslovanje. </w:t>
      </w:r>
    </w:p>
    <w:p w14:paraId="007C1A03" w14:textId="27B352B6" w:rsidR="00095FC8" w:rsidRPr="00F16171" w:rsidRDefault="00095FC8" w:rsidP="00095FC8">
      <w:pPr>
        <w:pStyle w:val="Default"/>
        <w:jc w:val="both"/>
        <w:rPr>
          <w:sz w:val="20"/>
          <w:szCs w:val="20"/>
        </w:rPr>
      </w:pPr>
      <w:r w:rsidRPr="00F16171">
        <w:rPr>
          <w:sz w:val="20"/>
          <w:szCs w:val="20"/>
        </w:rPr>
        <w:t xml:space="preserve">Stanje denarnih rezerv v začetku januarja 2026 je bilo nižje zaradi izplačila odpravnine bivšemu direktorju v decembru 2025 ter zaradi izplačila zimskega regresa zaposlenim na agenciji, bivšim </w:t>
      </w:r>
      <w:r w:rsidRPr="00F16171">
        <w:rPr>
          <w:sz w:val="20"/>
          <w:szCs w:val="20"/>
        </w:rPr>
        <w:lastRenderedPageBreak/>
        <w:t>zaposlenim (v letu 2025) ter 33 udeležencem programa PONI. Skupna višina izrednih (</w:t>
      </w:r>
      <w:r w:rsidR="00614AA4" w:rsidRPr="00F16171">
        <w:rPr>
          <w:sz w:val="20"/>
          <w:szCs w:val="20"/>
        </w:rPr>
        <w:t>ne planiranih</w:t>
      </w:r>
      <w:r w:rsidRPr="00F16171">
        <w:rPr>
          <w:sz w:val="20"/>
          <w:szCs w:val="20"/>
        </w:rPr>
        <w:t xml:space="preserve">) izplačil v decembru 2025 je znašala 40.000 eur. Družba do vključno poslovnega leta 2024 za </w:t>
      </w:r>
      <w:r w:rsidR="00614AA4" w:rsidRPr="00F16171">
        <w:rPr>
          <w:sz w:val="20"/>
          <w:szCs w:val="20"/>
        </w:rPr>
        <w:t>ne planirane</w:t>
      </w:r>
      <w:r w:rsidRPr="00F16171">
        <w:rPr>
          <w:sz w:val="20"/>
          <w:szCs w:val="20"/>
        </w:rPr>
        <w:t xml:space="preserve"> obveznosti ni imela oblikovanih rezervacij. </w:t>
      </w:r>
    </w:p>
    <w:p w14:paraId="33FE8430" w14:textId="77777777" w:rsidR="00095FC8" w:rsidRPr="00F16171" w:rsidRDefault="00095FC8" w:rsidP="00095FC8">
      <w:pPr>
        <w:pStyle w:val="Default"/>
        <w:jc w:val="both"/>
        <w:rPr>
          <w:sz w:val="20"/>
          <w:szCs w:val="20"/>
        </w:rPr>
      </w:pPr>
      <w:r w:rsidRPr="00F16171">
        <w:rPr>
          <w:sz w:val="20"/>
          <w:szCs w:val="20"/>
        </w:rPr>
        <w:t xml:space="preserve">Predlog za uravnavo denarnih tokov </w:t>
      </w:r>
    </w:p>
    <w:p w14:paraId="4621E786" w14:textId="77777777" w:rsidR="00095FC8" w:rsidRPr="00F16171" w:rsidRDefault="00095FC8" w:rsidP="00095FC8">
      <w:pPr>
        <w:pStyle w:val="Default"/>
        <w:jc w:val="both"/>
        <w:rPr>
          <w:sz w:val="20"/>
          <w:szCs w:val="20"/>
        </w:rPr>
      </w:pPr>
      <w:r w:rsidRPr="00F16171">
        <w:rPr>
          <w:sz w:val="20"/>
          <w:szCs w:val="20"/>
        </w:rPr>
        <w:t xml:space="preserve">V januarju 2026 bi bilo za nemoteno in zakonito poslovanje potrebno izplačati 22 plač udeležencem programa PONI (za mesec december 2025), plače zaposlenih na agenciji, stroške tekočega poslovanja agencije ter stroške storitev na projektih. Družba v začetku januarja ni razpolagala z zadostnimi sredstvi za pokritje vseh obveznosti v januarju 2026. </w:t>
      </w:r>
    </w:p>
    <w:p w14:paraId="1DBBECF7" w14:textId="77777777" w:rsidR="00095FC8" w:rsidRPr="00F16171" w:rsidRDefault="00095FC8" w:rsidP="00095FC8">
      <w:pPr>
        <w:pStyle w:val="Default"/>
        <w:jc w:val="both"/>
        <w:rPr>
          <w:sz w:val="20"/>
          <w:szCs w:val="20"/>
        </w:rPr>
      </w:pPr>
      <w:r w:rsidRPr="00F16171">
        <w:rPr>
          <w:sz w:val="20"/>
          <w:szCs w:val="20"/>
        </w:rPr>
        <w:t xml:space="preserve">Za premostitev razkoraka med planiranimi prilivi in odlivi je družba dne 12. 1. 2026 izvedla 95.7 korespondenčno sejo skupščine družbe, s predlaganim sklepom soglasja k najemu dodatnega likvidnostnega posojila v višini 50.000 eur, za kar smo tudi pridobili ponudbo banke. Kratkoročno posojilo bi najeli do 30. 6. 2026. Šlo bi za likvidnostno posojilo, ki bi bilo za primer neplačila zavarovano pri zavarovalnici, s čimer ne bi vštevalo v kvoto razpoložljivega zadolževanja občin v skladu z zakonom, ki ureja financiranje občin. </w:t>
      </w:r>
    </w:p>
    <w:p w14:paraId="4D7E8377" w14:textId="77777777" w:rsidR="00095FC8" w:rsidRPr="00F16171" w:rsidRDefault="00095FC8" w:rsidP="00095FC8">
      <w:pPr>
        <w:pStyle w:val="Default"/>
        <w:jc w:val="both"/>
        <w:rPr>
          <w:sz w:val="20"/>
          <w:szCs w:val="20"/>
        </w:rPr>
      </w:pPr>
      <w:r w:rsidRPr="00F16171">
        <w:rPr>
          <w:sz w:val="20"/>
          <w:szCs w:val="20"/>
        </w:rPr>
        <w:t xml:space="preserve">Skupščina je predlog sklepa zavrnila, z obrazložitvijo, da je za podajo soglasja strani občin ustanoviteljic potrebno izpeljati postopke na občinskih svetih. </w:t>
      </w:r>
    </w:p>
    <w:p w14:paraId="09864DDE" w14:textId="77777777" w:rsidR="00095FC8" w:rsidRPr="00F16171" w:rsidRDefault="00095FC8" w:rsidP="00095FC8">
      <w:pPr>
        <w:pStyle w:val="Default"/>
        <w:jc w:val="both"/>
        <w:rPr>
          <w:sz w:val="20"/>
          <w:szCs w:val="20"/>
        </w:rPr>
      </w:pPr>
      <w:r w:rsidRPr="00F16171">
        <w:rPr>
          <w:sz w:val="20"/>
          <w:szCs w:val="20"/>
        </w:rPr>
        <w:t xml:space="preserve">Družba je nato pristopila k celoviti prenovi okvira zadolževanja, zato je od banke pridobila ponudbo za revolving kratkoročni kredit v višini 300.000 eur za obdobje od aprila 2026 do aprila 2027. Črpanje kredita bo potekalo po potrebi, na podlagi izdanih in certificiranih zahtevkov za sofinanciranje. </w:t>
      </w:r>
    </w:p>
    <w:p w14:paraId="0065E4C4" w14:textId="77777777" w:rsidR="00095FC8" w:rsidRPr="00F16171" w:rsidRDefault="00095FC8" w:rsidP="00095FC8">
      <w:pPr>
        <w:pStyle w:val="Default"/>
        <w:jc w:val="both"/>
        <w:rPr>
          <w:sz w:val="20"/>
          <w:szCs w:val="20"/>
        </w:rPr>
      </w:pPr>
      <w:r w:rsidRPr="00F16171">
        <w:rPr>
          <w:sz w:val="20"/>
          <w:szCs w:val="20"/>
        </w:rPr>
        <w:t>Družba ocenjuje, da bi z najemom tovrstne kreditne linije ustrezno naslovili vprašanje mesečnega uravnavanja denarnih tokov in zagotavljanja likvidnosti družbe, s čimer bi pomembno prispevali k stabilizaciji poslovanja družbe v prihodnje.</w:t>
      </w:r>
    </w:p>
    <w:p w14:paraId="52C4CADF" w14:textId="77777777" w:rsidR="00095FC8" w:rsidRPr="00F16171" w:rsidRDefault="00095FC8" w:rsidP="007F2FDC">
      <w:pPr>
        <w:pStyle w:val="Default"/>
        <w:jc w:val="both"/>
        <w:rPr>
          <w:sz w:val="20"/>
          <w:szCs w:val="20"/>
        </w:rPr>
      </w:pPr>
    </w:p>
    <w:p w14:paraId="3FCB876D" w14:textId="77777777" w:rsidR="002D4220" w:rsidRPr="00F16171" w:rsidRDefault="002D4220" w:rsidP="0044625B">
      <w:pPr>
        <w:pStyle w:val="Default"/>
        <w:rPr>
          <w:i/>
          <w:iCs/>
          <w:sz w:val="20"/>
          <w:szCs w:val="20"/>
        </w:rPr>
      </w:pPr>
    </w:p>
    <w:p w14:paraId="584903FF" w14:textId="3AC488BF" w:rsidR="00EE489D" w:rsidRPr="00F16171" w:rsidRDefault="00EE489D" w:rsidP="00EE489D">
      <w:pPr>
        <w:pStyle w:val="Default"/>
        <w:rPr>
          <w:sz w:val="20"/>
          <w:szCs w:val="20"/>
          <w:u w:val="single"/>
        </w:rPr>
      </w:pPr>
      <w:r w:rsidRPr="00F16171">
        <w:rPr>
          <w:i/>
          <w:iCs/>
          <w:sz w:val="20"/>
          <w:szCs w:val="20"/>
          <w:u w:val="single"/>
        </w:rPr>
        <w:t xml:space="preserve">RAZLOGI ZA SPREJETJE SKLEPA: </w:t>
      </w:r>
    </w:p>
    <w:p w14:paraId="1C6F0751" w14:textId="3D351D7A" w:rsidR="00053056" w:rsidRPr="00F16171" w:rsidRDefault="00DB3A9F" w:rsidP="00053056">
      <w:pPr>
        <w:pStyle w:val="Default"/>
        <w:jc w:val="both"/>
        <w:rPr>
          <w:sz w:val="20"/>
          <w:szCs w:val="20"/>
        </w:rPr>
      </w:pPr>
      <w:r w:rsidRPr="00F16171">
        <w:rPr>
          <w:sz w:val="20"/>
          <w:szCs w:val="20"/>
        </w:rPr>
        <w:t xml:space="preserve">Pri izplačilih sofinanciranih sredstev iz projektov prihaja do zamikov, zato bo </w:t>
      </w:r>
      <w:r w:rsidR="00053056" w:rsidRPr="00F16171">
        <w:rPr>
          <w:sz w:val="20"/>
          <w:szCs w:val="20"/>
        </w:rPr>
        <w:t>družba potrebovala kratkoročni kredit v višini</w:t>
      </w:r>
      <w:r w:rsidRPr="00F16171">
        <w:rPr>
          <w:sz w:val="20"/>
          <w:szCs w:val="20"/>
        </w:rPr>
        <w:t xml:space="preserve"> </w:t>
      </w:r>
      <w:r w:rsidR="00053056" w:rsidRPr="00F16171">
        <w:rPr>
          <w:sz w:val="20"/>
          <w:szCs w:val="20"/>
        </w:rPr>
        <w:t>300</w:t>
      </w:r>
      <w:r w:rsidRPr="00F16171">
        <w:rPr>
          <w:sz w:val="20"/>
          <w:szCs w:val="20"/>
        </w:rPr>
        <w:t xml:space="preserve">.000 EUR. </w:t>
      </w:r>
      <w:r w:rsidR="00053056" w:rsidRPr="00F16171">
        <w:rPr>
          <w:sz w:val="20"/>
          <w:szCs w:val="20"/>
        </w:rPr>
        <w:t>V skladu s 15. členom veljavnega akta o ustanovitvi družbe RRA je potrebno pri najemanju kredita pridobiti predhodno pisno soglasje družbenikov, katerih glasovi bi na siceršnji skupščini predstavljali večino vseh glasov.</w:t>
      </w:r>
    </w:p>
    <w:p w14:paraId="7611CE6B" w14:textId="77777777" w:rsidR="007F2FDC" w:rsidRPr="00F16171" w:rsidRDefault="007F2FDC" w:rsidP="00EE489D">
      <w:pPr>
        <w:pStyle w:val="Default"/>
        <w:rPr>
          <w:sz w:val="20"/>
          <w:szCs w:val="20"/>
        </w:rPr>
      </w:pPr>
    </w:p>
    <w:p w14:paraId="60ADCD1E" w14:textId="065427F8" w:rsidR="00553759" w:rsidRPr="00F16171" w:rsidRDefault="00EE489D" w:rsidP="00EE489D">
      <w:pPr>
        <w:spacing w:after="0" w:line="240" w:lineRule="auto"/>
        <w:jc w:val="both"/>
        <w:rPr>
          <w:rFonts w:eastAsia="Times New Roman"/>
          <w:i/>
          <w:sz w:val="20"/>
          <w:szCs w:val="20"/>
          <w:u w:val="single"/>
          <w:lang w:eastAsia="sl-SI"/>
        </w:rPr>
      </w:pPr>
      <w:r w:rsidRPr="00F16171">
        <w:rPr>
          <w:i/>
          <w:iCs/>
          <w:sz w:val="20"/>
          <w:szCs w:val="20"/>
          <w:u w:val="single"/>
        </w:rPr>
        <w:t>OCENA STANJA:</w:t>
      </w:r>
    </w:p>
    <w:p w14:paraId="4D5C2C96" w14:textId="478CB889" w:rsidR="00053056" w:rsidRPr="00F16171" w:rsidRDefault="00053056" w:rsidP="00053056">
      <w:pPr>
        <w:pStyle w:val="Default"/>
        <w:jc w:val="both"/>
        <w:rPr>
          <w:sz w:val="20"/>
          <w:szCs w:val="20"/>
        </w:rPr>
      </w:pPr>
      <w:r w:rsidRPr="00F16171">
        <w:rPr>
          <w:sz w:val="20"/>
          <w:szCs w:val="20"/>
        </w:rPr>
        <w:t>Navedeni okvir zadolževanja bo za družbo pomembna pridobitev pri uravnavanju denarnih tokov in bo hkrati predstavljal pomemben korak k stabilizaciji poslovanja v prihodnje.</w:t>
      </w:r>
    </w:p>
    <w:p w14:paraId="40874C0B" w14:textId="77777777" w:rsidR="002D4220" w:rsidRPr="00F16171" w:rsidRDefault="002D4220" w:rsidP="00553759">
      <w:pPr>
        <w:spacing w:after="0" w:line="240" w:lineRule="auto"/>
        <w:jc w:val="both"/>
        <w:rPr>
          <w:rFonts w:eastAsia="Times New Roman"/>
          <w:i/>
          <w:sz w:val="20"/>
          <w:szCs w:val="20"/>
          <w:u w:val="single"/>
          <w:lang w:eastAsia="sl-SI"/>
        </w:rPr>
      </w:pPr>
    </w:p>
    <w:p w14:paraId="304C4636" w14:textId="77777777" w:rsidR="00553759" w:rsidRPr="00F16171" w:rsidRDefault="00553759" w:rsidP="00553759">
      <w:pPr>
        <w:spacing w:after="0" w:line="240" w:lineRule="auto"/>
        <w:jc w:val="both"/>
        <w:rPr>
          <w:rFonts w:eastAsia="Times New Roman"/>
          <w:i/>
          <w:sz w:val="20"/>
          <w:szCs w:val="20"/>
          <w:u w:val="single"/>
          <w:lang w:eastAsia="sl-SI"/>
        </w:rPr>
      </w:pPr>
      <w:r w:rsidRPr="00F16171">
        <w:rPr>
          <w:rFonts w:eastAsia="Times New Roman"/>
          <w:i/>
          <w:sz w:val="20"/>
          <w:szCs w:val="20"/>
          <w:u w:val="single"/>
          <w:lang w:eastAsia="sl-SI"/>
        </w:rPr>
        <w:t>FINANČNE IN DRUGE POSLEDICE:</w:t>
      </w:r>
    </w:p>
    <w:p w14:paraId="01A0EDBC" w14:textId="46FE8B63" w:rsidR="00553759" w:rsidRPr="00F16171" w:rsidRDefault="008D771D" w:rsidP="00553759">
      <w:pPr>
        <w:spacing w:after="0" w:line="240" w:lineRule="auto"/>
        <w:jc w:val="both"/>
        <w:rPr>
          <w:rFonts w:eastAsia="Times New Roman"/>
          <w:sz w:val="20"/>
          <w:szCs w:val="20"/>
          <w:lang w:eastAsia="sl-SI"/>
        </w:rPr>
      </w:pPr>
      <w:r w:rsidRPr="00F16171">
        <w:rPr>
          <w:rFonts w:eastAsia="Times New Roman"/>
          <w:sz w:val="20"/>
          <w:szCs w:val="20"/>
          <w:lang w:eastAsia="sl-SI"/>
        </w:rPr>
        <w:t>/</w:t>
      </w:r>
    </w:p>
    <w:p w14:paraId="15CCEEE3" w14:textId="77777777" w:rsidR="00553759" w:rsidRPr="00F16171" w:rsidRDefault="00553759" w:rsidP="00553759">
      <w:pPr>
        <w:spacing w:after="0" w:line="240" w:lineRule="auto"/>
        <w:jc w:val="both"/>
        <w:rPr>
          <w:rFonts w:eastAsia="Times New Roman"/>
          <w:sz w:val="20"/>
          <w:szCs w:val="20"/>
          <w:lang w:eastAsia="sl-SI"/>
        </w:rPr>
      </w:pPr>
    </w:p>
    <w:p w14:paraId="435C14F5" w14:textId="77777777" w:rsidR="00C77CCD" w:rsidRPr="00F16171" w:rsidRDefault="00C77CCD" w:rsidP="00C77CCD">
      <w:pPr>
        <w:spacing w:after="0"/>
        <w:jc w:val="both"/>
        <w:rPr>
          <w:sz w:val="20"/>
          <w:szCs w:val="20"/>
        </w:rPr>
      </w:pPr>
      <w:r w:rsidRPr="00F16171">
        <w:rPr>
          <w:sz w:val="20"/>
          <w:szCs w:val="20"/>
        </w:rPr>
        <w:t>Pripravil:</w:t>
      </w:r>
    </w:p>
    <w:p w14:paraId="3E9CDC6A" w14:textId="77777777" w:rsidR="00C77CCD" w:rsidRPr="00F16171" w:rsidRDefault="00C77CCD" w:rsidP="00C77CCD">
      <w:pPr>
        <w:spacing w:after="0"/>
        <w:jc w:val="both"/>
        <w:rPr>
          <w:sz w:val="20"/>
          <w:szCs w:val="20"/>
        </w:rPr>
      </w:pPr>
      <w:r w:rsidRPr="00F16171">
        <w:rPr>
          <w:sz w:val="20"/>
          <w:szCs w:val="20"/>
        </w:rPr>
        <w:t>Matjaž Zgonik</w:t>
      </w:r>
    </w:p>
    <w:p w14:paraId="22C0928B" w14:textId="77777777" w:rsidR="00C77CCD" w:rsidRPr="00F16171" w:rsidRDefault="00C77CCD" w:rsidP="00C77CCD">
      <w:pPr>
        <w:spacing w:after="0"/>
        <w:jc w:val="both"/>
        <w:rPr>
          <w:sz w:val="20"/>
          <w:szCs w:val="20"/>
        </w:rPr>
      </w:pPr>
      <w:r w:rsidRPr="00F16171">
        <w:rPr>
          <w:sz w:val="20"/>
          <w:szCs w:val="20"/>
        </w:rPr>
        <w:t>Višji svetovalec</w:t>
      </w:r>
    </w:p>
    <w:p w14:paraId="5A6EC882" w14:textId="77777777" w:rsidR="0044625B" w:rsidRPr="00F16171" w:rsidRDefault="0044625B" w:rsidP="00C77CCD">
      <w:pPr>
        <w:spacing w:after="0" w:line="240" w:lineRule="auto"/>
        <w:jc w:val="both"/>
        <w:rPr>
          <w:rFonts w:eastAsia="Times New Roman"/>
          <w:i/>
          <w:sz w:val="20"/>
          <w:szCs w:val="20"/>
          <w:lang w:eastAsia="sl-SI"/>
        </w:rPr>
      </w:pPr>
    </w:p>
    <w:p w14:paraId="46A7747C" w14:textId="77777777" w:rsidR="0044625B" w:rsidRPr="00F16171" w:rsidRDefault="0044625B" w:rsidP="00553759">
      <w:pPr>
        <w:spacing w:after="0" w:line="240" w:lineRule="auto"/>
        <w:jc w:val="both"/>
        <w:rPr>
          <w:rFonts w:eastAsia="Times New Roman"/>
          <w:i/>
          <w:sz w:val="20"/>
          <w:szCs w:val="20"/>
          <w:lang w:eastAsia="sl-SI"/>
        </w:rPr>
      </w:pPr>
    </w:p>
    <w:p w14:paraId="4D731F8D" w14:textId="77777777" w:rsidR="007F2FDC" w:rsidRPr="00F16171" w:rsidRDefault="007F2FDC" w:rsidP="00553759">
      <w:pPr>
        <w:spacing w:after="0" w:line="240" w:lineRule="auto"/>
        <w:jc w:val="both"/>
        <w:rPr>
          <w:rFonts w:eastAsia="Times New Roman"/>
          <w:i/>
          <w:sz w:val="20"/>
          <w:szCs w:val="20"/>
          <w:lang w:eastAsia="sl-SI"/>
        </w:rPr>
      </w:pPr>
    </w:p>
    <w:p w14:paraId="4A244735" w14:textId="77777777" w:rsidR="00614AA4" w:rsidRPr="00F16171" w:rsidRDefault="00614AA4" w:rsidP="00553759">
      <w:pPr>
        <w:spacing w:after="0" w:line="240" w:lineRule="auto"/>
        <w:jc w:val="both"/>
        <w:rPr>
          <w:rFonts w:eastAsia="Times New Roman"/>
          <w:i/>
          <w:sz w:val="20"/>
          <w:szCs w:val="20"/>
          <w:lang w:eastAsia="sl-SI"/>
        </w:rPr>
      </w:pPr>
    </w:p>
    <w:p w14:paraId="0130B6AD" w14:textId="77777777" w:rsidR="00614AA4" w:rsidRDefault="00614AA4" w:rsidP="00553759">
      <w:pPr>
        <w:spacing w:after="0" w:line="240" w:lineRule="auto"/>
        <w:jc w:val="both"/>
        <w:rPr>
          <w:rFonts w:eastAsia="Times New Roman"/>
          <w:i/>
          <w:sz w:val="20"/>
          <w:szCs w:val="20"/>
          <w:lang w:eastAsia="sl-SI"/>
        </w:rPr>
      </w:pPr>
    </w:p>
    <w:p w14:paraId="01BB5CF4" w14:textId="77777777" w:rsidR="00F16171" w:rsidRDefault="00F16171" w:rsidP="00553759">
      <w:pPr>
        <w:spacing w:after="0" w:line="240" w:lineRule="auto"/>
        <w:jc w:val="both"/>
        <w:rPr>
          <w:rFonts w:eastAsia="Times New Roman"/>
          <w:i/>
          <w:sz w:val="20"/>
          <w:szCs w:val="20"/>
          <w:lang w:eastAsia="sl-SI"/>
        </w:rPr>
      </w:pPr>
    </w:p>
    <w:p w14:paraId="1D08383E" w14:textId="77777777" w:rsidR="00F16171" w:rsidRDefault="00F16171" w:rsidP="00553759">
      <w:pPr>
        <w:spacing w:after="0" w:line="240" w:lineRule="auto"/>
        <w:jc w:val="both"/>
        <w:rPr>
          <w:rFonts w:eastAsia="Times New Roman"/>
          <w:i/>
          <w:sz w:val="20"/>
          <w:szCs w:val="20"/>
          <w:lang w:eastAsia="sl-SI"/>
        </w:rPr>
      </w:pPr>
    </w:p>
    <w:p w14:paraId="5BF3E367" w14:textId="77777777" w:rsidR="00F16171" w:rsidRDefault="00F16171" w:rsidP="00553759">
      <w:pPr>
        <w:spacing w:after="0" w:line="240" w:lineRule="auto"/>
        <w:jc w:val="both"/>
        <w:rPr>
          <w:rFonts w:eastAsia="Times New Roman"/>
          <w:i/>
          <w:sz w:val="20"/>
          <w:szCs w:val="20"/>
          <w:lang w:eastAsia="sl-SI"/>
        </w:rPr>
      </w:pPr>
    </w:p>
    <w:p w14:paraId="4539164C" w14:textId="77777777" w:rsidR="00F16171" w:rsidRDefault="00F16171" w:rsidP="00553759">
      <w:pPr>
        <w:spacing w:after="0" w:line="240" w:lineRule="auto"/>
        <w:jc w:val="both"/>
        <w:rPr>
          <w:rFonts w:eastAsia="Times New Roman"/>
          <w:i/>
          <w:sz w:val="20"/>
          <w:szCs w:val="20"/>
          <w:lang w:eastAsia="sl-SI"/>
        </w:rPr>
      </w:pPr>
    </w:p>
    <w:p w14:paraId="724FFBDF" w14:textId="77777777" w:rsidR="00F16171" w:rsidRDefault="00F16171" w:rsidP="00553759">
      <w:pPr>
        <w:spacing w:after="0" w:line="240" w:lineRule="auto"/>
        <w:jc w:val="both"/>
        <w:rPr>
          <w:rFonts w:eastAsia="Times New Roman"/>
          <w:i/>
          <w:sz w:val="20"/>
          <w:szCs w:val="20"/>
          <w:lang w:eastAsia="sl-SI"/>
        </w:rPr>
      </w:pPr>
    </w:p>
    <w:p w14:paraId="71761BB9" w14:textId="77777777" w:rsidR="00F16171" w:rsidRDefault="00F16171" w:rsidP="00553759">
      <w:pPr>
        <w:spacing w:after="0" w:line="240" w:lineRule="auto"/>
        <w:jc w:val="both"/>
        <w:rPr>
          <w:rFonts w:eastAsia="Times New Roman"/>
          <w:i/>
          <w:sz w:val="20"/>
          <w:szCs w:val="20"/>
          <w:lang w:eastAsia="sl-SI"/>
        </w:rPr>
      </w:pPr>
    </w:p>
    <w:p w14:paraId="6D05CF86" w14:textId="77777777" w:rsidR="00F16171" w:rsidRDefault="00F16171" w:rsidP="00553759">
      <w:pPr>
        <w:spacing w:after="0" w:line="240" w:lineRule="auto"/>
        <w:jc w:val="both"/>
        <w:rPr>
          <w:rFonts w:eastAsia="Times New Roman"/>
          <w:i/>
          <w:sz w:val="20"/>
          <w:szCs w:val="20"/>
          <w:lang w:eastAsia="sl-SI"/>
        </w:rPr>
      </w:pPr>
    </w:p>
    <w:p w14:paraId="2F96C894" w14:textId="77777777" w:rsidR="00F16171" w:rsidRDefault="00F16171" w:rsidP="00553759">
      <w:pPr>
        <w:spacing w:after="0" w:line="240" w:lineRule="auto"/>
        <w:jc w:val="both"/>
        <w:rPr>
          <w:rFonts w:eastAsia="Times New Roman"/>
          <w:i/>
          <w:sz w:val="20"/>
          <w:szCs w:val="20"/>
          <w:lang w:eastAsia="sl-SI"/>
        </w:rPr>
      </w:pPr>
    </w:p>
    <w:p w14:paraId="0CC26F39" w14:textId="77777777" w:rsidR="00F16171" w:rsidRDefault="00F16171" w:rsidP="00553759">
      <w:pPr>
        <w:spacing w:after="0" w:line="240" w:lineRule="auto"/>
        <w:jc w:val="both"/>
        <w:rPr>
          <w:rFonts w:eastAsia="Times New Roman"/>
          <w:i/>
          <w:sz w:val="20"/>
          <w:szCs w:val="20"/>
          <w:lang w:eastAsia="sl-SI"/>
        </w:rPr>
      </w:pPr>
    </w:p>
    <w:p w14:paraId="7AEEE5FE" w14:textId="77777777" w:rsidR="00F16171" w:rsidRDefault="00F16171" w:rsidP="00553759">
      <w:pPr>
        <w:spacing w:after="0" w:line="240" w:lineRule="auto"/>
        <w:jc w:val="both"/>
        <w:rPr>
          <w:rFonts w:eastAsia="Times New Roman"/>
          <w:i/>
          <w:sz w:val="20"/>
          <w:szCs w:val="20"/>
          <w:lang w:eastAsia="sl-SI"/>
        </w:rPr>
      </w:pPr>
    </w:p>
    <w:p w14:paraId="4FF3DF8C" w14:textId="77777777" w:rsidR="00F16171" w:rsidRDefault="00F16171" w:rsidP="00553759">
      <w:pPr>
        <w:spacing w:after="0" w:line="240" w:lineRule="auto"/>
        <w:jc w:val="both"/>
        <w:rPr>
          <w:rFonts w:eastAsia="Times New Roman"/>
          <w:i/>
          <w:sz w:val="20"/>
          <w:szCs w:val="20"/>
          <w:lang w:eastAsia="sl-SI"/>
        </w:rPr>
      </w:pPr>
    </w:p>
    <w:p w14:paraId="30F24996" w14:textId="77777777" w:rsidR="00F16171" w:rsidRDefault="00F16171" w:rsidP="00553759">
      <w:pPr>
        <w:spacing w:after="0" w:line="240" w:lineRule="auto"/>
        <w:jc w:val="both"/>
        <w:rPr>
          <w:rFonts w:eastAsia="Times New Roman"/>
          <w:i/>
          <w:sz w:val="20"/>
          <w:szCs w:val="20"/>
          <w:lang w:eastAsia="sl-SI"/>
        </w:rPr>
      </w:pPr>
    </w:p>
    <w:p w14:paraId="7856DCC4" w14:textId="77777777" w:rsidR="00F16171" w:rsidRPr="00F16171" w:rsidRDefault="00F16171" w:rsidP="00553759">
      <w:pPr>
        <w:spacing w:after="0" w:line="240" w:lineRule="auto"/>
        <w:jc w:val="both"/>
        <w:rPr>
          <w:rFonts w:eastAsia="Times New Roman"/>
          <w:i/>
          <w:sz w:val="20"/>
          <w:szCs w:val="20"/>
          <w:lang w:eastAsia="sl-SI"/>
        </w:rPr>
      </w:pPr>
    </w:p>
    <w:p w14:paraId="6F79E2C9" w14:textId="77777777" w:rsidR="007F2FDC" w:rsidRPr="00F16171" w:rsidRDefault="007F2FDC" w:rsidP="00553759">
      <w:pPr>
        <w:spacing w:after="0" w:line="240" w:lineRule="auto"/>
        <w:jc w:val="both"/>
        <w:rPr>
          <w:rFonts w:eastAsia="Times New Roman"/>
          <w:i/>
          <w:sz w:val="20"/>
          <w:szCs w:val="20"/>
          <w:lang w:eastAsia="sl-SI"/>
        </w:rPr>
      </w:pPr>
    </w:p>
    <w:p w14:paraId="7D681999" w14:textId="77777777" w:rsidR="007F2FDC" w:rsidRPr="00F16171" w:rsidRDefault="007F2FDC" w:rsidP="00553759">
      <w:pPr>
        <w:spacing w:after="0" w:line="240" w:lineRule="auto"/>
        <w:jc w:val="both"/>
        <w:rPr>
          <w:rFonts w:eastAsia="Times New Roman"/>
          <w:i/>
          <w:sz w:val="20"/>
          <w:szCs w:val="20"/>
          <w:lang w:eastAsia="sl-SI"/>
        </w:rPr>
      </w:pPr>
    </w:p>
    <w:p w14:paraId="2586BAA4" w14:textId="670F07B4" w:rsidR="00553759" w:rsidRPr="00F16171" w:rsidRDefault="00553759" w:rsidP="00553759">
      <w:pPr>
        <w:spacing w:after="0" w:line="240" w:lineRule="auto"/>
        <w:jc w:val="both"/>
        <w:rPr>
          <w:rFonts w:eastAsia="Times New Roman"/>
          <w:i/>
          <w:sz w:val="20"/>
          <w:szCs w:val="20"/>
          <w:lang w:eastAsia="sl-SI"/>
        </w:rPr>
      </w:pPr>
      <w:r w:rsidRPr="00F16171">
        <w:rPr>
          <w:rFonts w:eastAsia="Times New Roman"/>
          <w:i/>
          <w:sz w:val="20"/>
          <w:szCs w:val="20"/>
          <w:lang w:eastAsia="sl-SI"/>
        </w:rPr>
        <w:lastRenderedPageBreak/>
        <w:t>Predlog sklepa:</w:t>
      </w:r>
    </w:p>
    <w:p w14:paraId="3CB2E724" w14:textId="77777777" w:rsidR="00553759" w:rsidRPr="00F16171" w:rsidRDefault="00553759" w:rsidP="00553759">
      <w:pPr>
        <w:spacing w:after="0" w:line="240" w:lineRule="auto"/>
        <w:jc w:val="both"/>
        <w:rPr>
          <w:rFonts w:eastAsia="Times New Roman"/>
          <w:i/>
          <w:sz w:val="20"/>
          <w:szCs w:val="20"/>
          <w:lang w:eastAsia="sl-SI"/>
        </w:rPr>
      </w:pPr>
    </w:p>
    <w:p w14:paraId="6A420217" w14:textId="65AD9614" w:rsidR="007915D4" w:rsidRPr="00F16171" w:rsidRDefault="00F7685C" w:rsidP="007915D4">
      <w:pPr>
        <w:spacing w:after="0" w:line="240" w:lineRule="auto"/>
        <w:jc w:val="both"/>
        <w:rPr>
          <w:sz w:val="20"/>
          <w:szCs w:val="20"/>
        </w:rPr>
      </w:pPr>
      <w:r w:rsidRPr="00F16171">
        <w:rPr>
          <w:rFonts w:eastAsia="Times New Roman"/>
          <w:sz w:val="20"/>
          <w:szCs w:val="20"/>
          <w:lang w:eastAsia="sl-SI"/>
        </w:rPr>
        <w:t xml:space="preserve">Na podlagi 10.g člena Zakona o financiranju občin (Uradni list RS, št. 123/06, 57/08, 36/11, 14/15 – ZUUJFO, 71/17, 21/18 – </w:t>
      </w:r>
      <w:proofErr w:type="spellStart"/>
      <w:r w:rsidRPr="00F16171">
        <w:rPr>
          <w:rFonts w:eastAsia="Times New Roman"/>
          <w:sz w:val="20"/>
          <w:szCs w:val="20"/>
          <w:lang w:eastAsia="sl-SI"/>
        </w:rPr>
        <w:t>popr</w:t>
      </w:r>
      <w:proofErr w:type="spellEnd"/>
      <w:r w:rsidRPr="00F16171">
        <w:rPr>
          <w:rFonts w:eastAsia="Times New Roman"/>
          <w:sz w:val="20"/>
          <w:szCs w:val="20"/>
          <w:lang w:eastAsia="sl-SI"/>
        </w:rPr>
        <w:t xml:space="preserve">., 80/20 - ZIUOOPE, </w:t>
      </w:r>
      <w:hyperlink r:id="rId11" w:tgtFrame="_blank" w:tooltip="Zakon o finančni razbremenitvi občin" w:history="1">
        <w:r w:rsidRPr="00F16171">
          <w:rPr>
            <w:rFonts w:eastAsia="Times New Roman"/>
            <w:sz w:val="20"/>
            <w:szCs w:val="20"/>
            <w:lang w:eastAsia="sl-SI"/>
          </w:rPr>
          <w:t>189/20</w:t>
        </w:r>
      </w:hyperlink>
      <w:r w:rsidRPr="00F16171">
        <w:rPr>
          <w:rFonts w:eastAsia="Times New Roman"/>
          <w:sz w:val="20"/>
          <w:szCs w:val="20"/>
          <w:lang w:eastAsia="sl-SI"/>
        </w:rPr>
        <w:t xml:space="preserve"> – ZFRO, </w:t>
      </w:r>
      <w:hyperlink r:id="rId12" w:tgtFrame="_blank" w:tooltip="Zakon o spremembah in dopolnitvi Zakona o financiranju občin" w:history="1">
        <w:r w:rsidRPr="00F16171">
          <w:rPr>
            <w:rFonts w:eastAsia="Times New Roman"/>
            <w:sz w:val="20"/>
            <w:szCs w:val="20"/>
            <w:lang w:eastAsia="sl-SI"/>
          </w:rPr>
          <w:t>207/21</w:t>
        </w:r>
      </w:hyperlink>
      <w:r w:rsidRPr="00F16171">
        <w:rPr>
          <w:rFonts w:eastAsia="Times New Roman"/>
          <w:sz w:val="20"/>
          <w:szCs w:val="20"/>
          <w:lang w:eastAsia="sl-SI"/>
        </w:rPr>
        <w:t xml:space="preserve">, </w:t>
      </w:r>
      <w:hyperlink r:id="rId13" w:tgtFrame="_blank" w:tooltip="Zakon o varstvu okolja" w:history="1">
        <w:r w:rsidRPr="00F16171">
          <w:rPr>
            <w:rFonts w:eastAsia="Times New Roman"/>
            <w:sz w:val="20"/>
            <w:szCs w:val="20"/>
            <w:lang w:eastAsia="sl-SI"/>
          </w:rPr>
          <w:t>44/22</w:t>
        </w:r>
      </w:hyperlink>
      <w:r w:rsidRPr="00F16171">
        <w:rPr>
          <w:rFonts w:eastAsia="Times New Roman"/>
          <w:sz w:val="20"/>
          <w:szCs w:val="20"/>
          <w:lang w:eastAsia="sl-SI"/>
        </w:rPr>
        <w:t xml:space="preserve"> – ZVO-2, 17/25, 93/25 – ZNUZJV in 14/26), 13. člena Odloka o proračunu Občine Renče - Vogrsko za leto 2026 (Uradno glasilo Občine Renče-Vogrsko, št. </w:t>
      </w:r>
      <w:hyperlink r:id="rId14" w:history="1">
        <w:r w:rsidRPr="00F16171">
          <w:rPr>
            <w:sz w:val="20"/>
            <w:szCs w:val="20"/>
            <w:lang w:eastAsia="sl-SI"/>
          </w:rPr>
          <w:t>12/25</w:t>
        </w:r>
      </w:hyperlink>
      <w:r w:rsidRPr="00F16171">
        <w:rPr>
          <w:rFonts w:eastAsia="Times New Roman"/>
          <w:sz w:val="20"/>
          <w:szCs w:val="20"/>
          <w:lang w:eastAsia="sl-SI"/>
        </w:rPr>
        <w:t>)</w:t>
      </w:r>
      <w:r w:rsidR="007915D4" w:rsidRPr="00F16171">
        <w:rPr>
          <w:rFonts w:eastAsia="Times New Roman"/>
          <w:sz w:val="20"/>
          <w:szCs w:val="20"/>
          <w:lang w:eastAsia="sl-SI"/>
        </w:rPr>
        <w:t xml:space="preserve"> ter 18. člen Statuta Občine Renče-</w:t>
      </w:r>
      <w:r w:rsidR="00493F5D" w:rsidRPr="00F16171">
        <w:rPr>
          <w:rFonts w:eastAsia="Times New Roman"/>
          <w:sz w:val="20"/>
          <w:szCs w:val="20"/>
          <w:lang w:eastAsia="sl-SI"/>
        </w:rPr>
        <w:t xml:space="preserve"> Vogrsko </w:t>
      </w:r>
      <w:r w:rsidR="007915D4" w:rsidRPr="00F16171">
        <w:rPr>
          <w:rFonts w:eastAsia="Times New Roman"/>
          <w:sz w:val="20"/>
          <w:szCs w:val="20"/>
          <w:lang w:eastAsia="sl-SI"/>
        </w:rPr>
        <w:t>(Uradni list RS, št. 22/12 – uradno prečiščeno besedilo, 88/15, 14/18 in 56/25)</w:t>
      </w:r>
      <w:r w:rsidR="007915D4" w:rsidRPr="00F16171">
        <w:rPr>
          <w:sz w:val="20"/>
          <w:szCs w:val="20"/>
        </w:rPr>
        <w:t xml:space="preserve"> </w:t>
      </w:r>
      <w:r w:rsidR="007915D4" w:rsidRPr="00F16171">
        <w:rPr>
          <w:rFonts w:eastAsia="Times New Roman"/>
          <w:sz w:val="20"/>
          <w:szCs w:val="20"/>
          <w:lang w:eastAsia="sl-SI"/>
        </w:rPr>
        <w:t xml:space="preserve"> je Občinski svet Občine Renče-Vogrsko na __ . redni seji dne ___ sprejel naslednji</w:t>
      </w:r>
    </w:p>
    <w:p w14:paraId="019DA666" w14:textId="01571AE1" w:rsidR="00F7685C" w:rsidRPr="00F16171" w:rsidRDefault="00F7685C" w:rsidP="00553759">
      <w:pPr>
        <w:spacing w:after="0" w:line="240" w:lineRule="auto"/>
        <w:jc w:val="both"/>
        <w:rPr>
          <w:rFonts w:eastAsia="Times New Roman"/>
          <w:sz w:val="20"/>
          <w:szCs w:val="20"/>
          <w:lang w:eastAsia="sl-SI"/>
        </w:rPr>
      </w:pPr>
    </w:p>
    <w:p w14:paraId="1E81CFA6" w14:textId="77777777" w:rsidR="00F7685C" w:rsidRPr="00F16171" w:rsidRDefault="00F7685C" w:rsidP="00553759">
      <w:pPr>
        <w:spacing w:after="0" w:line="240" w:lineRule="auto"/>
        <w:jc w:val="both"/>
        <w:rPr>
          <w:rFonts w:eastAsia="Times New Roman"/>
          <w:sz w:val="20"/>
          <w:szCs w:val="20"/>
          <w:lang w:eastAsia="sl-SI"/>
        </w:rPr>
      </w:pPr>
    </w:p>
    <w:p w14:paraId="39D34EFF" w14:textId="77777777" w:rsidR="00553759" w:rsidRPr="00F16171" w:rsidRDefault="00553759" w:rsidP="00553759">
      <w:pPr>
        <w:spacing w:after="0" w:line="240" w:lineRule="auto"/>
        <w:jc w:val="both"/>
        <w:rPr>
          <w:rFonts w:eastAsia="Times New Roman"/>
          <w:b/>
          <w:sz w:val="20"/>
          <w:szCs w:val="20"/>
          <w:lang w:eastAsia="sl-SI"/>
        </w:rPr>
      </w:pPr>
    </w:p>
    <w:p w14:paraId="7A8A4E7F" w14:textId="77777777" w:rsidR="00553759" w:rsidRPr="00F16171" w:rsidRDefault="00553759" w:rsidP="00553759">
      <w:pPr>
        <w:spacing w:after="0" w:line="240" w:lineRule="auto"/>
        <w:jc w:val="center"/>
        <w:rPr>
          <w:rFonts w:eastAsia="Times New Roman"/>
          <w:b/>
          <w:sz w:val="20"/>
          <w:szCs w:val="20"/>
          <w:lang w:eastAsia="sl-SI"/>
        </w:rPr>
      </w:pPr>
      <w:r w:rsidRPr="00F16171">
        <w:rPr>
          <w:rFonts w:eastAsia="Times New Roman"/>
          <w:b/>
          <w:sz w:val="20"/>
          <w:szCs w:val="20"/>
          <w:lang w:eastAsia="sl-SI"/>
        </w:rPr>
        <w:t>SKLEP</w:t>
      </w:r>
    </w:p>
    <w:p w14:paraId="26F25161" w14:textId="77777777" w:rsidR="00553759" w:rsidRPr="00F16171" w:rsidRDefault="00553759" w:rsidP="00553759">
      <w:pPr>
        <w:spacing w:after="0" w:line="240" w:lineRule="auto"/>
        <w:rPr>
          <w:rFonts w:eastAsia="Times New Roman"/>
          <w:sz w:val="20"/>
          <w:szCs w:val="20"/>
          <w:lang w:eastAsia="sl-SI"/>
        </w:rPr>
      </w:pPr>
    </w:p>
    <w:p w14:paraId="3928B7CD" w14:textId="769C7515" w:rsidR="00553759" w:rsidRPr="00F16171" w:rsidRDefault="00410DF6" w:rsidP="00553759">
      <w:pPr>
        <w:spacing w:after="0" w:line="240" w:lineRule="auto"/>
        <w:jc w:val="center"/>
        <w:rPr>
          <w:rFonts w:eastAsia="Times New Roman"/>
          <w:sz w:val="20"/>
          <w:szCs w:val="20"/>
          <w:lang w:eastAsia="sl-SI"/>
        </w:rPr>
      </w:pPr>
      <w:r w:rsidRPr="00F16171">
        <w:rPr>
          <w:rFonts w:eastAsia="Times New Roman"/>
          <w:sz w:val="20"/>
          <w:szCs w:val="20"/>
          <w:lang w:eastAsia="sl-SI"/>
        </w:rPr>
        <w:t>I.</w:t>
      </w:r>
    </w:p>
    <w:p w14:paraId="6A200AD6" w14:textId="77777777" w:rsidR="00553759" w:rsidRPr="00F16171" w:rsidRDefault="00553759" w:rsidP="00553759">
      <w:pPr>
        <w:spacing w:after="0" w:line="240" w:lineRule="auto"/>
        <w:rPr>
          <w:rFonts w:eastAsia="Times New Roman"/>
          <w:sz w:val="20"/>
          <w:szCs w:val="20"/>
          <w:lang w:eastAsia="sl-SI"/>
        </w:rPr>
      </w:pPr>
    </w:p>
    <w:p w14:paraId="1FF37DF5" w14:textId="2CC29DBF" w:rsidR="007915D4" w:rsidRPr="00F16171" w:rsidRDefault="007915D4" w:rsidP="007915D4">
      <w:pPr>
        <w:spacing w:line="240" w:lineRule="auto"/>
        <w:jc w:val="both"/>
        <w:rPr>
          <w:rFonts w:eastAsia="Times New Roman"/>
          <w:sz w:val="20"/>
          <w:szCs w:val="20"/>
          <w:lang w:eastAsia="sl-SI"/>
        </w:rPr>
      </w:pPr>
      <w:r w:rsidRPr="00F16171">
        <w:rPr>
          <w:rFonts w:eastAsia="Times New Roman"/>
          <w:sz w:val="20"/>
          <w:szCs w:val="20"/>
          <w:lang w:eastAsia="sl-SI"/>
        </w:rPr>
        <w:t xml:space="preserve">Občinski svet Občine Renče-Vogrsko  daje  soglasje  gospodarski   družbi  </w:t>
      </w:r>
      <w:bookmarkStart w:id="1" w:name="_Hlk223960788"/>
      <w:r w:rsidRPr="00F16171">
        <w:rPr>
          <w:rFonts w:eastAsia="Times New Roman"/>
          <w:sz w:val="20"/>
          <w:szCs w:val="20"/>
          <w:lang w:eastAsia="sl-SI"/>
        </w:rPr>
        <w:t xml:space="preserve">RRA SEVERNE PRIMORSKE Regijska razvojna agencija d.o.o. Nova Gorica </w:t>
      </w:r>
      <w:bookmarkEnd w:id="1"/>
      <w:r w:rsidRPr="00F16171">
        <w:rPr>
          <w:rFonts w:eastAsia="Times New Roman"/>
          <w:sz w:val="20"/>
          <w:szCs w:val="20"/>
          <w:lang w:eastAsia="sl-SI"/>
        </w:rPr>
        <w:t>k zadolževanju  za  izvajanje mednarodnih in nacionalnih  projektov.</w:t>
      </w:r>
    </w:p>
    <w:p w14:paraId="7581CC37" w14:textId="77777777" w:rsidR="0044625B" w:rsidRPr="00F16171" w:rsidRDefault="0044625B" w:rsidP="00553759">
      <w:pPr>
        <w:spacing w:after="0" w:line="240" w:lineRule="auto"/>
        <w:jc w:val="both"/>
        <w:rPr>
          <w:rFonts w:eastAsia="Times New Roman"/>
          <w:sz w:val="20"/>
          <w:szCs w:val="20"/>
          <w:lang w:eastAsia="sl-SI"/>
        </w:rPr>
      </w:pPr>
    </w:p>
    <w:p w14:paraId="3F4DA779" w14:textId="12D7D9CE" w:rsidR="00553759" w:rsidRPr="00F16171" w:rsidRDefault="00410DF6" w:rsidP="00553759">
      <w:pPr>
        <w:spacing w:after="0" w:line="240" w:lineRule="auto"/>
        <w:jc w:val="center"/>
        <w:rPr>
          <w:rFonts w:eastAsia="Times New Roman"/>
          <w:sz w:val="20"/>
          <w:szCs w:val="20"/>
          <w:lang w:eastAsia="sl-SI"/>
        </w:rPr>
      </w:pPr>
      <w:r w:rsidRPr="00F16171">
        <w:rPr>
          <w:rFonts w:eastAsia="Times New Roman"/>
          <w:sz w:val="20"/>
          <w:szCs w:val="20"/>
          <w:lang w:eastAsia="sl-SI"/>
        </w:rPr>
        <w:t>II.</w:t>
      </w:r>
    </w:p>
    <w:p w14:paraId="0F6068DD" w14:textId="00A3992A" w:rsidR="00781570" w:rsidRPr="00F16171" w:rsidRDefault="00781570" w:rsidP="00553759">
      <w:pPr>
        <w:spacing w:after="0" w:line="240" w:lineRule="auto"/>
        <w:jc w:val="center"/>
        <w:rPr>
          <w:rFonts w:eastAsia="Times New Roman"/>
          <w:sz w:val="20"/>
          <w:szCs w:val="20"/>
          <w:lang w:eastAsia="sl-SI"/>
        </w:rPr>
      </w:pPr>
    </w:p>
    <w:p w14:paraId="2807BF2E" w14:textId="77777777" w:rsidR="004054FC" w:rsidRPr="00F16171" w:rsidRDefault="004054FC" w:rsidP="004054FC">
      <w:pPr>
        <w:rPr>
          <w:rFonts w:eastAsia="Times New Roman"/>
          <w:sz w:val="20"/>
          <w:szCs w:val="20"/>
          <w:lang w:eastAsia="sl-SI"/>
        </w:rPr>
      </w:pPr>
      <w:r w:rsidRPr="00F16171">
        <w:rPr>
          <w:rFonts w:eastAsia="Times New Roman"/>
          <w:sz w:val="20"/>
          <w:szCs w:val="20"/>
          <w:lang w:eastAsia="sl-SI"/>
        </w:rPr>
        <w:t>Soglasje iz prve točke se daje pod naslednjimi pogoji:</w:t>
      </w:r>
    </w:p>
    <w:p w14:paraId="4C3E16C3" w14:textId="77777777" w:rsidR="004054FC" w:rsidRPr="00F16171" w:rsidRDefault="004054FC" w:rsidP="004054FC">
      <w:pPr>
        <w:numPr>
          <w:ilvl w:val="0"/>
          <w:numId w:val="5"/>
        </w:numPr>
        <w:spacing w:after="0" w:line="240" w:lineRule="auto"/>
        <w:ind w:left="993" w:hanging="284"/>
        <w:rPr>
          <w:rFonts w:eastAsia="Times New Roman"/>
          <w:sz w:val="20"/>
          <w:szCs w:val="20"/>
          <w:lang w:eastAsia="sl-SI"/>
        </w:rPr>
      </w:pPr>
      <w:r w:rsidRPr="00F16171">
        <w:rPr>
          <w:rFonts w:eastAsia="Times New Roman"/>
          <w:sz w:val="20"/>
          <w:szCs w:val="20"/>
          <w:lang w:eastAsia="sl-SI"/>
        </w:rPr>
        <w:t>pogodba o okvirnem kreditu se sklepa za obdobje od 10. 4. 2026 do 10. 4. 2027</w:t>
      </w:r>
    </w:p>
    <w:p w14:paraId="04FC0285" w14:textId="77777777" w:rsidR="004054FC" w:rsidRPr="00F16171" w:rsidRDefault="004054FC" w:rsidP="004054FC">
      <w:pPr>
        <w:numPr>
          <w:ilvl w:val="0"/>
          <w:numId w:val="5"/>
        </w:numPr>
        <w:spacing w:after="0" w:line="240" w:lineRule="auto"/>
        <w:ind w:left="993" w:hanging="284"/>
        <w:rPr>
          <w:rFonts w:eastAsia="Times New Roman"/>
          <w:sz w:val="20"/>
          <w:szCs w:val="20"/>
          <w:lang w:eastAsia="sl-SI"/>
        </w:rPr>
      </w:pPr>
      <w:r w:rsidRPr="00F16171">
        <w:rPr>
          <w:rFonts w:eastAsia="Times New Roman"/>
          <w:sz w:val="20"/>
          <w:szCs w:val="20"/>
          <w:lang w:eastAsia="sl-SI"/>
        </w:rPr>
        <w:t>pogodba o okvirnem kreditu  se sklepa za največ do  300.000 EUR,</w:t>
      </w:r>
    </w:p>
    <w:p w14:paraId="52F96D53" w14:textId="77777777" w:rsidR="004054FC" w:rsidRPr="00F16171" w:rsidRDefault="004054FC" w:rsidP="004054FC">
      <w:pPr>
        <w:numPr>
          <w:ilvl w:val="0"/>
          <w:numId w:val="5"/>
        </w:numPr>
        <w:spacing w:after="0" w:line="240" w:lineRule="auto"/>
        <w:ind w:left="993" w:hanging="284"/>
        <w:jc w:val="both"/>
        <w:rPr>
          <w:rFonts w:eastAsia="Times New Roman"/>
          <w:sz w:val="20"/>
          <w:szCs w:val="20"/>
          <w:lang w:eastAsia="sl-SI"/>
        </w:rPr>
      </w:pPr>
      <w:r w:rsidRPr="00F16171">
        <w:rPr>
          <w:rFonts w:eastAsia="Times New Roman"/>
          <w:sz w:val="20"/>
          <w:szCs w:val="20"/>
          <w:lang w:eastAsia="sl-SI"/>
        </w:rPr>
        <w:t xml:space="preserve">družba RRA SEVERNE PRIMORSKE Regijska razvojna agencija d.o.o. Nova Gorica zagotavlja servisiranje dolga iz lastnih virov oz. iz </w:t>
      </w:r>
      <w:proofErr w:type="spellStart"/>
      <w:r w:rsidRPr="00F16171">
        <w:rPr>
          <w:rFonts w:eastAsia="Times New Roman"/>
          <w:sz w:val="20"/>
          <w:szCs w:val="20"/>
          <w:lang w:eastAsia="sl-SI"/>
        </w:rPr>
        <w:t>neproračunskih</w:t>
      </w:r>
      <w:proofErr w:type="spellEnd"/>
      <w:r w:rsidRPr="00F16171">
        <w:rPr>
          <w:rFonts w:eastAsia="Times New Roman"/>
          <w:sz w:val="20"/>
          <w:szCs w:val="20"/>
          <w:lang w:eastAsia="sl-SI"/>
        </w:rPr>
        <w:t xml:space="preserve"> virov,</w:t>
      </w:r>
    </w:p>
    <w:p w14:paraId="45E3EE28" w14:textId="33B0168B" w:rsidR="004054FC" w:rsidRPr="00F16171" w:rsidRDefault="004054FC" w:rsidP="004054FC">
      <w:pPr>
        <w:numPr>
          <w:ilvl w:val="0"/>
          <w:numId w:val="5"/>
        </w:numPr>
        <w:spacing w:after="0" w:line="240" w:lineRule="auto"/>
        <w:ind w:left="993" w:hanging="284"/>
        <w:jc w:val="both"/>
        <w:rPr>
          <w:rFonts w:eastAsia="Times New Roman"/>
          <w:sz w:val="20"/>
          <w:szCs w:val="20"/>
          <w:lang w:eastAsia="sl-SI"/>
        </w:rPr>
      </w:pPr>
      <w:r w:rsidRPr="00F16171">
        <w:rPr>
          <w:rFonts w:eastAsia="Times New Roman"/>
          <w:sz w:val="20"/>
          <w:szCs w:val="20"/>
          <w:lang w:eastAsia="sl-SI"/>
        </w:rPr>
        <w:t>Občina Renče - Vogrsko za prevzete obveznosti iz naslova zadolževanja ne prevzema poroštva in ne daje zavarovanja.</w:t>
      </w:r>
    </w:p>
    <w:p w14:paraId="068E552F" w14:textId="77777777" w:rsidR="00F31AE8" w:rsidRPr="00F16171" w:rsidRDefault="00F31AE8" w:rsidP="00F31AE8">
      <w:pPr>
        <w:spacing w:after="0" w:line="240" w:lineRule="auto"/>
        <w:jc w:val="both"/>
        <w:rPr>
          <w:rFonts w:eastAsia="Times New Roman"/>
          <w:sz w:val="20"/>
          <w:szCs w:val="20"/>
          <w:lang w:eastAsia="sl-SI"/>
        </w:rPr>
      </w:pPr>
    </w:p>
    <w:p w14:paraId="211E99D6" w14:textId="43D1EAE4" w:rsidR="00553759" w:rsidRPr="00F16171" w:rsidRDefault="00410DF6" w:rsidP="00553759">
      <w:pPr>
        <w:spacing w:after="0" w:line="240" w:lineRule="auto"/>
        <w:jc w:val="center"/>
        <w:rPr>
          <w:rFonts w:eastAsia="Times New Roman"/>
          <w:sz w:val="20"/>
          <w:szCs w:val="20"/>
          <w:lang w:eastAsia="sl-SI"/>
        </w:rPr>
      </w:pPr>
      <w:r w:rsidRPr="00F16171">
        <w:rPr>
          <w:rFonts w:eastAsia="Times New Roman"/>
          <w:sz w:val="20"/>
          <w:szCs w:val="20"/>
          <w:lang w:eastAsia="sl-SI"/>
        </w:rPr>
        <w:t>III.</w:t>
      </w:r>
    </w:p>
    <w:p w14:paraId="79D31309" w14:textId="77777777" w:rsidR="007F2FDC" w:rsidRPr="00F16171" w:rsidRDefault="007F2FDC" w:rsidP="007F2FDC">
      <w:pPr>
        <w:pStyle w:val="Default"/>
        <w:jc w:val="both"/>
        <w:rPr>
          <w:sz w:val="20"/>
          <w:szCs w:val="20"/>
        </w:rPr>
      </w:pPr>
    </w:p>
    <w:p w14:paraId="380D21FC" w14:textId="77777777" w:rsidR="007F2FDC" w:rsidRPr="00F16171" w:rsidRDefault="007F2FDC" w:rsidP="007F2FDC">
      <w:pPr>
        <w:pStyle w:val="Default"/>
        <w:jc w:val="both"/>
        <w:rPr>
          <w:sz w:val="20"/>
          <w:szCs w:val="20"/>
        </w:rPr>
      </w:pPr>
    </w:p>
    <w:p w14:paraId="2E006828" w14:textId="318E3828" w:rsidR="00553759" w:rsidRPr="00F16171" w:rsidRDefault="00553759" w:rsidP="001B31E2">
      <w:pPr>
        <w:rPr>
          <w:rFonts w:eastAsia="Times New Roman"/>
          <w:sz w:val="20"/>
          <w:szCs w:val="20"/>
          <w:lang w:eastAsia="sl-SI"/>
        </w:rPr>
      </w:pPr>
      <w:r w:rsidRPr="00F16171">
        <w:rPr>
          <w:rFonts w:eastAsia="Times New Roman"/>
          <w:sz w:val="20"/>
          <w:szCs w:val="20"/>
          <w:lang w:eastAsia="sl-SI"/>
        </w:rPr>
        <w:t>Ta sklep prične veljati takoj.</w:t>
      </w:r>
    </w:p>
    <w:p w14:paraId="60A88FF6" w14:textId="7B9D572C" w:rsidR="00553759" w:rsidRPr="00F16171" w:rsidRDefault="00553759" w:rsidP="00553759">
      <w:pPr>
        <w:spacing w:after="0" w:line="240" w:lineRule="auto"/>
        <w:rPr>
          <w:rFonts w:eastAsia="Times New Roman"/>
          <w:sz w:val="20"/>
          <w:szCs w:val="20"/>
          <w:lang w:eastAsia="sl-SI"/>
        </w:rPr>
      </w:pPr>
    </w:p>
    <w:p w14:paraId="5E2620D5" w14:textId="77777777" w:rsidR="00781570" w:rsidRPr="00F16171" w:rsidRDefault="00781570" w:rsidP="00553759">
      <w:pPr>
        <w:spacing w:after="0" w:line="240" w:lineRule="auto"/>
        <w:rPr>
          <w:rFonts w:eastAsia="Times New Roman"/>
          <w:sz w:val="20"/>
          <w:szCs w:val="20"/>
          <w:lang w:eastAsia="sl-SI"/>
        </w:rPr>
      </w:pPr>
    </w:p>
    <w:p w14:paraId="3DA7AA82" w14:textId="77777777" w:rsidR="00553759" w:rsidRPr="00F16171" w:rsidRDefault="00553759" w:rsidP="00553759">
      <w:pPr>
        <w:spacing w:after="0" w:line="240" w:lineRule="auto"/>
        <w:jc w:val="both"/>
        <w:rPr>
          <w:rFonts w:eastAsia="Times New Roman"/>
          <w:sz w:val="20"/>
          <w:szCs w:val="20"/>
          <w:lang w:eastAsia="sl-SI"/>
        </w:rPr>
      </w:pPr>
    </w:p>
    <w:p w14:paraId="64450468" w14:textId="01907427" w:rsidR="00553759" w:rsidRPr="00F16171" w:rsidRDefault="00553759" w:rsidP="00553759">
      <w:pPr>
        <w:spacing w:after="0" w:line="240" w:lineRule="auto"/>
        <w:jc w:val="both"/>
        <w:rPr>
          <w:rFonts w:eastAsia="Times New Roman"/>
          <w:sz w:val="20"/>
          <w:szCs w:val="20"/>
          <w:lang w:eastAsia="sl-SI"/>
        </w:rPr>
      </w:pPr>
      <w:r w:rsidRPr="00F16171">
        <w:rPr>
          <w:rFonts w:eastAsia="Times New Roman"/>
          <w:sz w:val="20"/>
          <w:szCs w:val="20"/>
          <w:lang w:eastAsia="sl-SI"/>
        </w:rPr>
        <w:t>Št</w:t>
      </w:r>
      <w:r w:rsidR="00410DF6" w:rsidRPr="00F16171">
        <w:rPr>
          <w:rFonts w:eastAsia="Times New Roman"/>
          <w:sz w:val="20"/>
          <w:szCs w:val="20"/>
          <w:lang w:eastAsia="sl-SI"/>
        </w:rPr>
        <w:t>.</w:t>
      </w:r>
      <w:r w:rsidRPr="00F16171">
        <w:rPr>
          <w:rFonts w:eastAsia="Times New Roman"/>
          <w:sz w:val="20"/>
          <w:szCs w:val="20"/>
          <w:lang w:eastAsia="sl-SI"/>
        </w:rPr>
        <w:t xml:space="preserve">    ____________</w:t>
      </w:r>
    </w:p>
    <w:p w14:paraId="46C6F90D" w14:textId="1DC4A5FB" w:rsidR="00553759" w:rsidRPr="00F16171" w:rsidRDefault="00553759" w:rsidP="00553759">
      <w:pPr>
        <w:spacing w:after="0" w:line="240" w:lineRule="auto"/>
        <w:jc w:val="both"/>
        <w:rPr>
          <w:rFonts w:eastAsia="Times New Roman"/>
          <w:sz w:val="20"/>
          <w:szCs w:val="20"/>
          <w:lang w:eastAsia="sl-SI"/>
        </w:rPr>
      </w:pPr>
      <w:r w:rsidRPr="00F16171">
        <w:rPr>
          <w:rFonts w:eastAsia="Times New Roman"/>
          <w:sz w:val="20"/>
          <w:szCs w:val="20"/>
          <w:lang w:eastAsia="sl-SI"/>
        </w:rPr>
        <w:t xml:space="preserve">Bukovica,  </w:t>
      </w:r>
    </w:p>
    <w:p w14:paraId="5A4D3772" w14:textId="77777777" w:rsidR="00553759" w:rsidRPr="00F16171" w:rsidRDefault="00553759" w:rsidP="00553759">
      <w:pPr>
        <w:spacing w:after="0" w:line="240" w:lineRule="auto"/>
        <w:jc w:val="both"/>
        <w:rPr>
          <w:rFonts w:eastAsia="Times New Roman"/>
          <w:sz w:val="20"/>
          <w:szCs w:val="20"/>
          <w:lang w:eastAsia="sl-SI"/>
        </w:rPr>
      </w:pPr>
      <w:r w:rsidRPr="00F16171">
        <w:rPr>
          <w:rFonts w:eastAsia="Times New Roman"/>
          <w:sz w:val="20"/>
          <w:szCs w:val="20"/>
          <w:lang w:eastAsia="sl-SI"/>
        </w:rPr>
        <w:t xml:space="preserve"> </w:t>
      </w:r>
    </w:p>
    <w:p w14:paraId="5F54F471" w14:textId="77777777" w:rsidR="00553759" w:rsidRPr="00F16171" w:rsidRDefault="00553759" w:rsidP="00553759">
      <w:pPr>
        <w:spacing w:after="0" w:line="240" w:lineRule="auto"/>
        <w:jc w:val="both"/>
        <w:rPr>
          <w:rFonts w:eastAsia="Times New Roman"/>
          <w:b/>
          <w:sz w:val="20"/>
          <w:szCs w:val="20"/>
          <w:lang w:eastAsia="sl-SI"/>
        </w:rPr>
      </w:pPr>
      <w:r w:rsidRPr="00F16171">
        <w:rPr>
          <w:rFonts w:eastAsia="Times New Roman"/>
          <w:b/>
          <w:sz w:val="20"/>
          <w:szCs w:val="20"/>
          <w:lang w:eastAsia="sl-SI"/>
        </w:rPr>
        <w:t xml:space="preserve">                                                                                                              </w:t>
      </w:r>
    </w:p>
    <w:p w14:paraId="59327FB2" w14:textId="77777777" w:rsidR="00553759" w:rsidRPr="00F16171" w:rsidRDefault="00553759" w:rsidP="00553759">
      <w:pPr>
        <w:spacing w:after="0" w:line="240" w:lineRule="auto"/>
        <w:jc w:val="both"/>
        <w:rPr>
          <w:rFonts w:eastAsia="Times New Roman"/>
          <w:sz w:val="20"/>
          <w:szCs w:val="20"/>
          <w:lang w:eastAsia="sl-SI"/>
        </w:rPr>
      </w:pP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t xml:space="preserve">        </w:t>
      </w:r>
      <w:r w:rsidR="00C60D08" w:rsidRPr="00F16171">
        <w:rPr>
          <w:rFonts w:eastAsia="Times New Roman"/>
          <w:sz w:val="20"/>
          <w:szCs w:val="20"/>
          <w:lang w:eastAsia="sl-SI"/>
        </w:rPr>
        <w:t>Tarik Žigon</w:t>
      </w:r>
    </w:p>
    <w:p w14:paraId="0159B80B" w14:textId="77777777" w:rsidR="00553759" w:rsidRPr="00F16171" w:rsidRDefault="00553759" w:rsidP="00553759">
      <w:pPr>
        <w:spacing w:after="0" w:line="240" w:lineRule="auto"/>
        <w:jc w:val="both"/>
        <w:rPr>
          <w:rFonts w:eastAsia="Times New Roman"/>
          <w:sz w:val="20"/>
          <w:szCs w:val="20"/>
          <w:lang w:eastAsia="sl-SI"/>
        </w:rPr>
      </w:pP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r>
      <w:r w:rsidRPr="00F16171">
        <w:rPr>
          <w:rFonts w:eastAsia="Times New Roman"/>
          <w:sz w:val="20"/>
          <w:szCs w:val="20"/>
          <w:lang w:eastAsia="sl-SI"/>
        </w:rPr>
        <w:tab/>
        <w:t>Župan</w:t>
      </w:r>
    </w:p>
    <w:p w14:paraId="69F63272" w14:textId="77777777" w:rsidR="00553759" w:rsidRPr="00F16171" w:rsidRDefault="00553759" w:rsidP="00553759">
      <w:pPr>
        <w:spacing w:after="0" w:line="240" w:lineRule="auto"/>
        <w:rPr>
          <w:rFonts w:eastAsia="Times New Roman"/>
          <w:sz w:val="20"/>
          <w:szCs w:val="20"/>
          <w:lang w:eastAsia="sl-SI"/>
        </w:rPr>
      </w:pPr>
    </w:p>
    <w:p w14:paraId="24FA1EF3" w14:textId="77777777" w:rsidR="00553759" w:rsidRPr="00F16171" w:rsidRDefault="00553759" w:rsidP="00553759">
      <w:pPr>
        <w:spacing w:after="0" w:line="240" w:lineRule="auto"/>
        <w:rPr>
          <w:rFonts w:eastAsia="Times New Roman"/>
          <w:sz w:val="20"/>
          <w:szCs w:val="20"/>
          <w:lang w:eastAsia="sl-SI"/>
        </w:rPr>
      </w:pPr>
    </w:p>
    <w:p w14:paraId="2A8225EC" w14:textId="77777777" w:rsidR="00553759" w:rsidRPr="00F16171" w:rsidRDefault="00553759" w:rsidP="00553759">
      <w:pPr>
        <w:spacing w:after="0" w:line="240" w:lineRule="auto"/>
        <w:rPr>
          <w:rFonts w:eastAsia="Times New Roman"/>
          <w:sz w:val="20"/>
          <w:szCs w:val="20"/>
          <w:lang w:eastAsia="sl-SI"/>
        </w:rPr>
      </w:pPr>
    </w:p>
    <w:p w14:paraId="5DF599D0" w14:textId="77777777" w:rsidR="00553759" w:rsidRPr="00F16171" w:rsidRDefault="00553759" w:rsidP="00553759">
      <w:pPr>
        <w:spacing w:after="0" w:line="240" w:lineRule="auto"/>
        <w:rPr>
          <w:rFonts w:eastAsia="Times New Roman"/>
          <w:sz w:val="20"/>
          <w:szCs w:val="20"/>
          <w:lang w:eastAsia="sl-SI"/>
        </w:rPr>
      </w:pPr>
    </w:p>
    <w:p w14:paraId="321A9A8D" w14:textId="77777777" w:rsidR="00553759" w:rsidRPr="00F16171" w:rsidRDefault="00553759" w:rsidP="00553759">
      <w:pPr>
        <w:spacing w:after="0" w:line="240" w:lineRule="auto"/>
        <w:rPr>
          <w:rFonts w:eastAsia="Times New Roman"/>
          <w:sz w:val="20"/>
          <w:szCs w:val="20"/>
          <w:lang w:eastAsia="sl-SI"/>
        </w:rPr>
      </w:pPr>
    </w:p>
    <w:p w14:paraId="41A7F2D5" w14:textId="77777777" w:rsidR="00553759" w:rsidRPr="00F16171" w:rsidRDefault="00553759" w:rsidP="00553759">
      <w:pPr>
        <w:spacing w:after="0" w:line="240" w:lineRule="auto"/>
        <w:rPr>
          <w:rFonts w:eastAsia="Times New Roman"/>
          <w:sz w:val="20"/>
          <w:szCs w:val="20"/>
          <w:lang w:eastAsia="sl-SI"/>
        </w:rPr>
      </w:pPr>
    </w:p>
    <w:p w14:paraId="631BA686" w14:textId="77777777" w:rsidR="00553759" w:rsidRPr="00F16171" w:rsidRDefault="00553759" w:rsidP="00553759">
      <w:pPr>
        <w:rPr>
          <w:sz w:val="20"/>
          <w:szCs w:val="20"/>
        </w:rPr>
      </w:pPr>
    </w:p>
    <w:p w14:paraId="36D05805" w14:textId="77777777" w:rsidR="00553759" w:rsidRDefault="00553759" w:rsidP="00553759"/>
    <w:p w14:paraId="71CD7C86" w14:textId="77777777" w:rsidR="00553759" w:rsidRDefault="00553759" w:rsidP="00553759"/>
    <w:p w14:paraId="732F102C" w14:textId="77777777" w:rsidR="00C5759D" w:rsidRDefault="00C5759D"/>
    <w:sectPr w:rsidR="00C5759D">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87AB" w14:textId="77777777" w:rsidR="00874948" w:rsidRDefault="00874948">
      <w:pPr>
        <w:spacing w:after="0" w:line="240" w:lineRule="auto"/>
      </w:pPr>
      <w:r>
        <w:separator/>
      </w:r>
    </w:p>
  </w:endnote>
  <w:endnote w:type="continuationSeparator" w:id="0">
    <w:p w14:paraId="026CE041" w14:textId="77777777" w:rsidR="00874948" w:rsidRDefault="0087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2F95" w14:textId="77777777" w:rsidR="00874948" w:rsidRDefault="00874948">
      <w:pPr>
        <w:spacing w:after="0" w:line="240" w:lineRule="auto"/>
      </w:pPr>
      <w:r>
        <w:separator/>
      </w:r>
    </w:p>
  </w:footnote>
  <w:footnote w:type="continuationSeparator" w:id="0">
    <w:p w14:paraId="7FB408D7" w14:textId="77777777" w:rsidR="00874948" w:rsidRDefault="00874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180B" w14:textId="10C8A1E0" w:rsidR="002D4220" w:rsidRPr="0044625B" w:rsidRDefault="007F2FDC" w:rsidP="001904A1">
    <w:pPr>
      <w:tabs>
        <w:tab w:val="center" w:pos="4536"/>
        <w:tab w:val="right" w:pos="9072"/>
      </w:tabs>
      <w:spacing w:after="0" w:line="240" w:lineRule="auto"/>
      <w:rPr>
        <w:rFonts w:eastAsia="Times New Roman"/>
        <w:color w:val="BFBFBF" w:themeColor="background1" w:themeShade="BF"/>
        <w:sz w:val="36"/>
        <w:szCs w:val="36"/>
        <w:lang w:eastAsia="sl-SI"/>
      </w:rPr>
    </w:pPr>
    <w:r>
      <w:rPr>
        <w:rFonts w:eastAsia="Times New Roman"/>
        <w:color w:val="BFBFBF" w:themeColor="background1" w:themeShade="BF"/>
        <w:sz w:val="36"/>
        <w:szCs w:val="36"/>
        <w:lang w:eastAsia="sl-SI"/>
      </w:rPr>
      <w:t>22. redna seja</w:t>
    </w:r>
    <w:r w:rsidR="00ED4B7A" w:rsidRPr="00ED4B7A">
      <w:rPr>
        <w:rFonts w:eastAsia="Times New Roman"/>
        <w:color w:val="BFBFBF" w:themeColor="background1" w:themeShade="BF"/>
        <w:sz w:val="36"/>
        <w:szCs w:val="36"/>
        <w:lang w:eastAsia="sl-SI"/>
      </w:rPr>
      <w:t xml:space="preserve"> </w:t>
    </w:r>
    <w:r w:rsidR="00867E5F" w:rsidRPr="00ED4B7A">
      <w:rPr>
        <w:rFonts w:eastAsia="Times New Roman"/>
        <w:color w:val="BFBFBF" w:themeColor="background1" w:themeShade="BF"/>
        <w:sz w:val="36"/>
        <w:szCs w:val="36"/>
        <w:lang w:eastAsia="sl-SI"/>
      </w:rPr>
      <w:t xml:space="preserve"> </w:t>
    </w:r>
    <w:r w:rsidR="00095FC8">
      <w:rPr>
        <w:rFonts w:eastAsia="Times New Roman"/>
        <w:color w:val="BFBFBF" w:themeColor="background1" w:themeShade="BF"/>
        <w:sz w:val="36"/>
        <w:szCs w:val="36"/>
        <w:lang w:eastAsia="sl-SI"/>
      </w:rPr>
      <w:t xml:space="preserve">           </w:t>
    </w:r>
    <w:r w:rsidR="00867E5F" w:rsidRPr="00ED4B7A">
      <w:rPr>
        <w:rFonts w:eastAsia="Times New Roman"/>
        <w:color w:val="BFBFBF" w:themeColor="background1" w:themeShade="BF"/>
        <w:sz w:val="36"/>
        <w:szCs w:val="36"/>
        <w:lang w:eastAsia="sl-SI"/>
      </w:rPr>
      <w:t xml:space="preserve">                                     </w:t>
    </w:r>
    <w:r w:rsidR="00ED4B7A" w:rsidRPr="00ED4B7A">
      <w:rPr>
        <w:rFonts w:eastAsia="Times New Roman"/>
        <w:color w:val="BFBFBF" w:themeColor="background1" w:themeShade="BF"/>
        <w:sz w:val="36"/>
        <w:szCs w:val="36"/>
        <w:lang w:eastAsia="sl-SI"/>
      </w:rPr>
      <w:t xml:space="preserve">  </w:t>
    </w:r>
    <w:r w:rsidR="00867E5F" w:rsidRPr="00ED4B7A">
      <w:rPr>
        <w:rFonts w:eastAsia="Times New Roman"/>
        <w:color w:val="BFBFBF" w:themeColor="background1" w:themeShade="BF"/>
        <w:sz w:val="36"/>
        <w:szCs w:val="36"/>
        <w:lang w:eastAsia="sl-SI"/>
      </w:rPr>
      <w:t xml:space="preserve">  </w:t>
    </w:r>
    <w:r w:rsidR="00BD3ECD">
      <w:rPr>
        <w:rFonts w:eastAsia="Times New Roman"/>
        <w:color w:val="BFBFBF" w:themeColor="background1" w:themeShade="BF"/>
        <w:sz w:val="36"/>
        <w:szCs w:val="36"/>
        <w:lang w:eastAsia="sl-SI"/>
      </w:rPr>
      <w:t>3</w:t>
    </w:r>
    <w:r w:rsidR="00867E5F" w:rsidRPr="00ED4B7A">
      <w:rPr>
        <w:rFonts w:eastAsia="Times New Roman"/>
        <w:color w:val="BFBFBF" w:themeColor="background1" w:themeShade="BF"/>
        <w:sz w:val="36"/>
        <w:szCs w:val="36"/>
        <w:lang w:eastAsia="sl-SI"/>
      </w:rPr>
      <w:t>. točka</w:t>
    </w:r>
  </w:p>
  <w:p w14:paraId="3E1811D9" w14:textId="77777777" w:rsidR="002D4220" w:rsidRPr="001904A1" w:rsidRDefault="002D4220" w:rsidP="001904A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4BF3C"/>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404F52A1"/>
    <w:multiLevelType w:val="hybridMultilevel"/>
    <w:tmpl w:val="1CCE5638"/>
    <w:lvl w:ilvl="0" w:tplc="095679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2D23CFA"/>
    <w:multiLevelType w:val="hybridMultilevel"/>
    <w:tmpl w:val="DB70071C"/>
    <w:lvl w:ilvl="0" w:tplc="04240001">
      <w:start w:val="1"/>
      <w:numFmt w:val="bullet"/>
      <w:lvlText w:val=""/>
      <w:lvlJc w:val="left"/>
      <w:pPr>
        <w:ind w:left="1080" w:hanging="360"/>
      </w:pPr>
      <w:rPr>
        <w:rFonts w:ascii="Symbol" w:hAnsi="Symbol" w:cs="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76060528"/>
    <w:multiLevelType w:val="hybridMultilevel"/>
    <w:tmpl w:val="1584E9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869474">
    <w:abstractNumId w:val="4"/>
  </w:num>
  <w:num w:numId="2" w16cid:durableId="1917088594">
    <w:abstractNumId w:val="2"/>
  </w:num>
  <w:num w:numId="3" w16cid:durableId="1104305388">
    <w:abstractNumId w:val="3"/>
  </w:num>
  <w:num w:numId="4" w16cid:durableId="1322153080">
    <w:abstractNumId w:val="0"/>
    <w:lvlOverride w:ilvl="0">
      <w:startOverride w:val="1"/>
    </w:lvlOverride>
    <w:lvlOverride w:ilvl="1"/>
    <w:lvlOverride w:ilvl="2"/>
    <w:lvlOverride w:ilvl="3"/>
    <w:lvlOverride w:ilvl="4"/>
    <w:lvlOverride w:ilvl="5"/>
    <w:lvlOverride w:ilvl="6"/>
    <w:lvlOverride w:ilvl="7"/>
    <w:lvlOverride w:ilvl="8"/>
  </w:num>
  <w:num w:numId="5" w16cid:durableId="110889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59"/>
    <w:rsid w:val="000412A4"/>
    <w:rsid w:val="00053056"/>
    <w:rsid w:val="00077641"/>
    <w:rsid w:val="00095FC8"/>
    <w:rsid w:val="000B55FA"/>
    <w:rsid w:val="000D0408"/>
    <w:rsid w:val="00125029"/>
    <w:rsid w:val="00130C8E"/>
    <w:rsid w:val="001B31E2"/>
    <w:rsid w:val="001B5539"/>
    <w:rsid w:val="001F44CA"/>
    <w:rsid w:val="00297732"/>
    <w:rsid w:val="002D4220"/>
    <w:rsid w:val="0032168D"/>
    <w:rsid w:val="00327E3B"/>
    <w:rsid w:val="003832BB"/>
    <w:rsid w:val="00385EB5"/>
    <w:rsid w:val="003B6389"/>
    <w:rsid w:val="004054FC"/>
    <w:rsid w:val="00410DF6"/>
    <w:rsid w:val="0044625B"/>
    <w:rsid w:val="0048449F"/>
    <w:rsid w:val="0048659B"/>
    <w:rsid w:val="00493F5D"/>
    <w:rsid w:val="004B6E0B"/>
    <w:rsid w:val="00525264"/>
    <w:rsid w:val="0055161C"/>
    <w:rsid w:val="00553759"/>
    <w:rsid w:val="00614AA4"/>
    <w:rsid w:val="00634DA7"/>
    <w:rsid w:val="00655EDE"/>
    <w:rsid w:val="006E4617"/>
    <w:rsid w:val="00740A54"/>
    <w:rsid w:val="00781570"/>
    <w:rsid w:val="007915D4"/>
    <w:rsid w:val="007C1670"/>
    <w:rsid w:val="007F2FDC"/>
    <w:rsid w:val="0085244E"/>
    <w:rsid w:val="00863C8C"/>
    <w:rsid w:val="00867E5F"/>
    <w:rsid w:val="00874948"/>
    <w:rsid w:val="008B05D1"/>
    <w:rsid w:val="008D771D"/>
    <w:rsid w:val="008E2043"/>
    <w:rsid w:val="008E6729"/>
    <w:rsid w:val="00911DC9"/>
    <w:rsid w:val="009250E3"/>
    <w:rsid w:val="009307B2"/>
    <w:rsid w:val="00993A4C"/>
    <w:rsid w:val="009A1464"/>
    <w:rsid w:val="009D33E1"/>
    <w:rsid w:val="009D6D6A"/>
    <w:rsid w:val="00A26274"/>
    <w:rsid w:val="00A36C42"/>
    <w:rsid w:val="00A62A3A"/>
    <w:rsid w:val="00B254FA"/>
    <w:rsid w:val="00B6742F"/>
    <w:rsid w:val="00B7216F"/>
    <w:rsid w:val="00BA0726"/>
    <w:rsid w:val="00BD3ECD"/>
    <w:rsid w:val="00BE0904"/>
    <w:rsid w:val="00C146D1"/>
    <w:rsid w:val="00C5759D"/>
    <w:rsid w:val="00C60D08"/>
    <w:rsid w:val="00C70418"/>
    <w:rsid w:val="00C77CCD"/>
    <w:rsid w:val="00D24BDF"/>
    <w:rsid w:val="00D73295"/>
    <w:rsid w:val="00D732C1"/>
    <w:rsid w:val="00DA2B1D"/>
    <w:rsid w:val="00DB3A9F"/>
    <w:rsid w:val="00DC653B"/>
    <w:rsid w:val="00DE634F"/>
    <w:rsid w:val="00E01F01"/>
    <w:rsid w:val="00E868ED"/>
    <w:rsid w:val="00ED4B7A"/>
    <w:rsid w:val="00EE489D"/>
    <w:rsid w:val="00F16171"/>
    <w:rsid w:val="00F31AE8"/>
    <w:rsid w:val="00F327BC"/>
    <w:rsid w:val="00F7685C"/>
    <w:rsid w:val="00F82B83"/>
    <w:rsid w:val="00FC0FE0"/>
    <w:rsid w:val="00FD04DE"/>
    <w:rsid w:val="00FF424C"/>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7653"/>
  <w15:chartTrackingRefBased/>
  <w15:docId w15:val="{768A2A67-052B-4AB3-B6DC-6877C7CB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759"/>
    <w:pPr>
      <w:spacing w:after="200" w:line="276" w:lineRule="auto"/>
    </w:pPr>
    <w:rPr>
      <w:rFonts w:ascii="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3759"/>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759"/>
    <w:rPr>
      <w:rFonts w:ascii="Arial" w:hAnsi="Arial" w:cs="Arial"/>
    </w:rPr>
  </w:style>
  <w:style w:type="paragraph" w:styleId="Noga">
    <w:name w:val="footer"/>
    <w:basedOn w:val="Navaden"/>
    <w:link w:val="NogaZnak"/>
    <w:uiPriority w:val="99"/>
    <w:unhideWhenUsed/>
    <w:rsid w:val="00911DC9"/>
    <w:pPr>
      <w:tabs>
        <w:tab w:val="center" w:pos="4536"/>
        <w:tab w:val="right" w:pos="9072"/>
      </w:tabs>
      <w:spacing w:after="0" w:line="240" w:lineRule="auto"/>
    </w:pPr>
  </w:style>
  <w:style w:type="character" w:customStyle="1" w:styleId="NogaZnak">
    <w:name w:val="Noga Znak"/>
    <w:basedOn w:val="Privzetapisavaodstavka"/>
    <w:link w:val="Noga"/>
    <w:uiPriority w:val="99"/>
    <w:rsid w:val="00911DC9"/>
    <w:rPr>
      <w:rFonts w:ascii="Arial" w:hAnsi="Arial" w:cs="Arial"/>
    </w:rPr>
  </w:style>
  <w:style w:type="paragraph" w:customStyle="1" w:styleId="Default">
    <w:name w:val="Default"/>
    <w:rsid w:val="00EE489D"/>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EE489D"/>
    <w:pPr>
      <w:ind w:left="720"/>
      <w:contextualSpacing/>
    </w:pPr>
  </w:style>
  <w:style w:type="paragraph" w:styleId="Revizija">
    <w:name w:val="Revision"/>
    <w:hidden/>
    <w:uiPriority w:val="99"/>
    <w:semiHidden/>
    <w:rsid w:val="00410DF6"/>
    <w:pPr>
      <w:spacing w:after="0" w:line="240" w:lineRule="auto"/>
    </w:pPr>
    <w:rPr>
      <w:rFonts w:ascii="Arial" w:hAnsi="Arial" w:cs="Arial"/>
    </w:rPr>
  </w:style>
  <w:style w:type="character" w:styleId="Pripombasklic">
    <w:name w:val="annotation reference"/>
    <w:basedOn w:val="Privzetapisavaodstavka"/>
    <w:uiPriority w:val="99"/>
    <w:semiHidden/>
    <w:unhideWhenUsed/>
    <w:rsid w:val="00F82B83"/>
    <w:rPr>
      <w:sz w:val="16"/>
      <w:szCs w:val="16"/>
    </w:rPr>
  </w:style>
  <w:style w:type="paragraph" w:styleId="Pripombabesedilo">
    <w:name w:val="annotation text"/>
    <w:basedOn w:val="Navaden"/>
    <w:link w:val="PripombabesediloZnak"/>
    <w:uiPriority w:val="99"/>
    <w:unhideWhenUsed/>
    <w:rsid w:val="00F82B83"/>
    <w:pPr>
      <w:spacing w:line="240" w:lineRule="auto"/>
    </w:pPr>
    <w:rPr>
      <w:sz w:val="20"/>
      <w:szCs w:val="20"/>
    </w:rPr>
  </w:style>
  <w:style w:type="character" w:customStyle="1" w:styleId="PripombabesediloZnak">
    <w:name w:val="Pripomba – besedilo Znak"/>
    <w:basedOn w:val="Privzetapisavaodstavka"/>
    <w:link w:val="Pripombabesedilo"/>
    <w:uiPriority w:val="99"/>
    <w:rsid w:val="00F82B83"/>
    <w:rPr>
      <w:rFonts w:ascii="Arial" w:hAnsi="Arial" w:cs="Arial"/>
      <w:sz w:val="20"/>
      <w:szCs w:val="20"/>
    </w:rPr>
  </w:style>
  <w:style w:type="paragraph" w:styleId="Zadevapripombe">
    <w:name w:val="annotation subject"/>
    <w:basedOn w:val="Pripombabesedilo"/>
    <w:next w:val="Pripombabesedilo"/>
    <w:link w:val="ZadevapripombeZnak"/>
    <w:uiPriority w:val="99"/>
    <w:semiHidden/>
    <w:unhideWhenUsed/>
    <w:rsid w:val="00F82B83"/>
    <w:rPr>
      <w:b/>
      <w:bCs/>
    </w:rPr>
  </w:style>
  <w:style w:type="character" w:customStyle="1" w:styleId="ZadevapripombeZnak">
    <w:name w:val="Zadeva pripombe Znak"/>
    <w:basedOn w:val="PripombabesediloZnak"/>
    <w:link w:val="Zadevapripombe"/>
    <w:uiPriority w:val="99"/>
    <w:semiHidden/>
    <w:rsid w:val="00F82B83"/>
    <w:rPr>
      <w:rFonts w:ascii="Arial" w:hAnsi="Arial" w:cs="Arial"/>
      <w:b/>
      <w:bCs/>
      <w:sz w:val="20"/>
      <w:szCs w:val="20"/>
    </w:rPr>
  </w:style>
  <w:style w:type="character" w:styleId="Hiperpovezava">
    <w:name w:val="Hyperlink"/>
    <w:basedOn w:val="Privzetapisavaodstavka"/>
    <w:uiPriority w:val="99"/>
    <w:unhideWhenUsed/>
    <w:rsid w:val="00F7685C"/>
    <w:rPr>
      <w:color w:val="0563C1" w:themeColor="hyperlink"/>
      <w:u w:val="single"/>
    </w:rPr>
  </w:style>
  <w:style w:type="character" w:styleId="Nerazreenaomemba">
    <w:name w:val="Unresolved Mention"/>
    <w:basedOn w:val="Privzetapisavaodstavka"/>
    <w:uiPriority w:val="99"/>
    <w:semiHidden/>
    <w:unhideWhenUsed/>
    <w:rsid w:val="00F76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834484">
      <w:bodyDiv w:val="1"/>
      <w:marLeft w:val="0"/>
      <w:marRight w:val="0"/>
      <w:marTop w:val="0"/>
      <w:marBottom w:val="0"/>
      <w:divBdr>
        <w:top w:val="none" w:sz="0" w:space="0" w:color="auto"/>
        <w:left w:val="none" w:sz="0" w:space="0" w:color="auto"/>
        <w:bottom w:val="none" w:sz="0" w:space="0" w:color="auto"/>
        <w:right w:val="none" w:sz="0" w:space="0" w:color="auto"/>
      </w:divBdr>
    </w:div>
    <w:div w:id="173723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286" TargetMode="External"/><Relationship Id="rId13" Type="http://schemas.openxmlformats.org/officeDocument/2006/relationships/hyperlink" Target="http://www.uradni-list.si/1/objava.jsp?sop=2022-01-0873" TargetMode="External"/><Relationship Id="rId3" Type="http://schemas.openxmlformats.org/officeDocument/2006/relationships/settings" Target="settings.xml"/><Relationship Id="rId7" Type="http://schemas.openxmlformats.org/officeDocument/2006/relationships/hyperlink" Target="http://www.uradni-list.si/1/objava.jsp?sop=2020-01-3287" TargetMode="External"/><Relationship Id="rId12" Type="http://schemas.openxmlformats.org/officeDocument/2006/relationships/hyperlink" Target="http://www.uradni-list.si/1/objava.jsp?sop=2021-01-42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20-01-32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nce-vogrsko.si/mma/12-2025.pdf/2025122409171381/?m=1766564233" TargetMode="External"/><Relationship Id="rId4" Type="http://schemas.openxmlformats.org/officeDocument/2006/relationships/webSettings" Target="webSettings.xml"/><Relationship Id="rId9" Type="http://schemas.openxmlformats.org/officeDocument/2006/relationships/hyperlink" Target="http://www.uradni-list.si/1/objava.jsp?sop=2022-01-0873" TargetMode="External"/><Relationship Id="rId14" Type="http://schemas.openxmlformats.org/officeDocument/2006/relationships/hyperlink" Target="https://www.rence-vogrsko.si/mma/12-2025.pdf/2025122409171381/?m=176656423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1194</Words>
  <Characters>6810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Beti Čufer</cp:lastModifiedBy>
  <cp:revision>18</cp:revision>
  <dcterms:created xsi:type="dcterms:W3CDTF">2026-03-17T10:21:00Z</dcterms:created>
  <dcterms:modified xsi:type="dcterms:W3CDTF">2026-03-31T08:49:00Z</dcterms:modified>
</cp:coreProperties>
</file>