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7AFE" w14:textId="77777777" w:rsidR="00F317D2" w:rsidRDefault="00F317D2">
      <w:pPr>
        <w:spacing w:after="155"/>
        <w:ind w:left="122" w:hanging="10"/>
        <w:rPr>
          <w:b/>
          <w:sz w:val="24"/>
          <w:szCs w:val="24"/>
        </w:rPr>
      </w:pPr>
    </w:p>
    <w:p w14:paraId="5C3C4328" w14:textId="77777777" w:rsidR="00F309F4" w:rsidRPr="00BD7AB4" w:rsidRDefault="00F317D2">
      <w:pPr>
        <w:spacing w:after="155"/>
        <w:ind w:left="122" w:hanging="10"/>
        <w:rPr>
          <w:sz w:val="24"/>
          <w:szCs w:val="24"/>
        </w:rPr>
      </w:pPr>
      <w:r w:rsidRPr="00BD7AB4">
        <w:rPr>
          <w:b/>
          <w:sz w:val="24"/>
          <w:szCs w:val="24"/>
        </w:rPr>
        <w:t xml:space="preserve">PRILOGA 3: Obrazec letnega poročila </w:t>
      </w:r>
    </w:p>
    <w:p w14:paraId="0EE92A0E" w14:textId="77777777" w:rsidR="00F309F4" w:rsidRPr="00BD7AB4" w:rsidRDefault="00F317D2">
      <w:pPr>
        <w:spacing w:after="155"/>
        <w:ind w:left="121"/>
        <w:rPr>
          <w:sz w:val="24"/>
          <w:szCs w:val="24"/>
        </w:rPr>
      </w:pPr>
      <w:r w:rsidRPr="00BD7AB4">
        <w:rPr>
          <w:sz w:val="24"/>
          <w:szCs w:val="24"/>
        </w:rPr>
        <w:t xml:space="preserve"> </w:t>
      </w:r>
    </w:p>
    <w:p w14:paraId="21FF0A5E" w14:textId="77777777" w:rsidR="00F309F4" w:rsidRPr="00BD7AB4" w:rsidRDefault="00F317D2">
      <w:pPr>
        <w:pStyle w:val="Naslov1"/>
        <w:ind w:left="122"/>
        <w:rPr>
          <w:sz w:val="24"/>
          <w:szCs w:val="24"/>
        </w:rPr>
      </w:pPr>
      <w:r w:rsidRPr="00BD7AB4">
        <w:rPr>
          <w:sz w:val="24"/>
          <w:szCs w:val="24"/>
        </w:rPr>
        <w:t xml:space="preserve">Letno poročilo o izvedenih ukrepih iz akcijskega načrta lokalnega energetskega koncepta in o njihovih učinkih  </w:t>
      </w:r>
    </w:p>
    <w:p w14:paraId="503D833A" w14:textId="77777777" w:rsidR="00F309F4" w:rsidRPr="00BD7AB4" w:rsidRDefault="00F317D2">
      <w:pPr>
        <w:spacing w:after="154"/>
        <w:ind w:left="122"/>
        <w:rPr>
          <w:sz w:val="20"/>
        </w:rPr>
      </w:pPr>
      <w:r w:rsidRPr="00BD7AB4">
        <w:rPr>
          <w:sz w:val="20"/>
        </w:rPr>
        <w:t xml:space="preserve"> </w:t>
      </w:r>
    </w:p>
    <w:p w14:paraId="62E0220F" w14:textId="77777777" w:rsidR="00BA5CD0" w:rsidRPr="00BD7AB4" w:rsidRDefault="00BA5CD0">
      <w:pPr>
        <w:spacing w:after="154"/>
        <w:ind w:left="122"/>
        <w:rPr>
          <w:sz w:val="20"/>
        </w:rPr>
      </w:pPr>
    </w:p>
    <w:p w14:paraId="4B87790F" w14:textId="1094FE35" w:rsidR="00BA5CD0" w:rsidRPr="00BD7AB4" w:rsidRDefault="00BA5CD0" w:rsidP="00BA5CD0">
      <w:pPr>
        <w:spacing w:after="158" w:line="258" w:lineRule="auto"/>
        <w:ind w:left="120" w:right="244" w:hanging="10"/>
        <w:rPr>
          <w:rFonts w:asciiTheme="minorHAnsi" w:hAnsiTheme="minorHAnsi" w:cstheme="minorHAnsi"/>
          <w:sz w:val="24"/>
          <w:szCs w:val="24"/>
        </w:rPr>
      </w:pPr>
      <w:r w:rsidRPr="00BD7AB4">
        <w:rPr>
          <w:rFonts w:asciiTheme="minorHAnsi" w:hAnsiTheme="minorHAnsi" w:cstheme="minorHAnsi"/>
          <w:sz w:val="24"/>
          <w:szCs w:val="24"/>
        </w:rPr>
        <w:t>Samoupravna lokalna skupnost:</w:t>
      </w:r>
      <w:r w:rsidR="00A42061" w:rsidRPr="00BD7AB4">
        <w:rPr>
          <w:rFonts w:asciiTheme="minorHAnsi" w:hAnsiTheme="minorHAnsi" w:cstheme="minorHAnsi"/>
          <w:sz w:val="24"/>
          <w:szCs w:val="24"/>
        </w:rPr>
        <w:t xml:space="preserve"> Občina Renče-Vogrsko</w:t>
      </w:r>
      <w:r w:rsidRPr="00BD7AB4">
        <w:rPr>
          <w:rFonts w:asciiTheme="minorHAnsi" w:hAnsiTheme="minorHAnsi" w:cstheme="minorHAnsi"/>
          <w:b/>
          <w:noProof/>
          <w:sz w:val="24"/>
          <w:szCs w:val="24"/>
        </w:rPr>
        <w:t xml:space="preserve"> </w:t>
      </w:r>
    </w:p>
    <w:p w14:paraId="273C0599" w14:textId="426A1EAA" w:rsidR="00BA5CD0" w:rsidRPr="00BD7AB4" w:rsidRDefault="00BA5CD0" w:rsidP="00BA5CD0">
      <w:pPr>
        <w:spacing w:after="158" w:line="258" w:lineRule="auto"/>
        <w:ind w:left="120" w:right="244" w:hanging="10"/>
        <w:rPr>
          <w:rFonts w:asciiTheme="minorHAnsi" w:hAnsiTheme="minorHAnsi" w:cstheme="minorHAnsi"/>
          <w:sz w:val="24"/>
          <w:szCs w:val="24"/>
        </w:rPr>
      </w:pPr>
      <w:r w:rsidRPr="00BD7AB4">
        <w:rPr>
          <w:rFonts w:asciiTheme="minorHAnsi" w:hAnsiTheme="minorHAnsi" w:cstheme="minorHAnsi"/>
          <w:sz w:val="24"/>
          <w:szCs w:val="24"/>
        </w:rPr>
        <w:t>Kontaktna oseba (ime in priimek, telefon, e-naslov):</w:t>
      </w:r>
      <w:r w:rsidR="00A42061" w:rsidRPr="00BD7AB4">
        <w:t xml:space="preserve"> </w:t>
      </w:r>
      <w:r w:rsidR="00A42061" w:rsidRPr="00BD7AB4">
        <w:rPr>
          <w:rFonts w:asciiTheme="minorHAnsi" w:hAnsiTheme="minorHAnsi" w:cstheme="minorHAnsi"/>
          <w:sz w:val="24"/>
          <w:szCs w:val="24"/>
        </w:rPr>
        <w:t>Matjaž Zgonik (Oddelek za okolje in prostor), 05/33-84-502, matjaz.zgonik@rence-vogrsko.si</w:t>
      </w:r>
    </w:p>
    <w:p w14:paraId="44AF8D8E" w14:textId="17A04E7E" w:rsidR="00BA5CD0" w:rsidRPr="00BD7AB4" w:rsidRDefault="00BA5CD0" w:rsidP="00BA5CD0">
      <w:pPr>
        <w:spacing w:after="0" w:line="416" w:lineRule="auto"/>
        <w:ind w:left="120" w:right="1868" w:hanging="10"/>
        <w:rPr>
          <w:rFonts w:asciiTheme="minorHAnsi" w:hAnsiTheme="minorHAnsi" w:cstheme="minorHAnsi"/>
          <w:sz w:val="24"/>
          <w:szCs w:val="24"/>
        </w:rPr>
      </w:pPr>
      <w:r w:rsidRPr="00BD7AB4">
        <w:rPr>
          <w:rFonts w:asciiTheme="minorHAnsi" w:hAnsiTheme="minorHAnsi" w:cstheme="minorHAnsi"/>
          <w:sz w:val="24"/>
          <w:szCs w:val="24"/>
        </w:rPr>
        <w:t>Leto izdelave lokalnega energetskega koncepta:</w:t>
      </w:r>
      <w:r w:rsidR="00A42061" w:rsidRPr="00BD7AB4">
        <w:rPr>
          <w:rFonts w:asciiTheme="minorHAnsi" w:hAnsiTheme="minorHAnsi" w:cstheme="minorHAnsi"/>
          <w:sz w:val="24"/>
          <w:szCs w:val="24"/>
        </w:rPr>
        <w:t xml:space="preserve"> 2012</w:t>
      </w:r>
    </w:p>
    <w:p w14:paraId="1DD66BA9" w14:textId="77777777" w:rsidR="00BA5CD0" w:rsidRPr="00BD7AB4" w:rsidRDefault="00BA5CD0" w:rsidP="00BA5CD0">
      <w:pPr>
        <w:spacing w:after="155"/>
        <w:ind w:left="123"/>
        <w:rPr>
          <w:rFonts w:asciiTheme="minorHAnsi" w:hAnsiTheme="minorHAnsi" w:cstheme="minorHAnsi"/>
          <w:sz w:val="24"/>
          <w:szCs w:val="24"/>
        </w:rPr>
      </w:pPr>
      <w:r w:rsidRPr="00BD7AB4">
        <w:rPr>
          <w:rFonts w:asciiTheme="minorHAnsi" w:hAnsiTheme="minorHAnsi" w:cstheme="minorHAnsi"/>
          <w:sz w:val="24"/>
          <w:szCs w:val="24"/>
        </w:rPr>
        <w:t xml:space="preserve"> </w:t>
      </w:r>
    </w:p>
    <w:p w14:paraId="45ECFB86" w14:textId="6EAF1001" w:rsidR="00BA5CD0" w:rsidRPr="00BD7AB4" w:rsidRDefault="00BA5CD0" w:rsidP="00BA5CD0">
      <w:pPr>
        <w:spacing w:after="158" w:line="258" w:lineRule="auto"/>
        <w:ind w:left="120" w:right="244" w:hanging="10"/>
        <w:rPr>
          <w:rFonts w:asciiTheme="minorHAnsi" w:hAnsiTheme="minorHAnsi" w:cstheme="minorHAnsi"/>
          <w:sz w:val="24"/>
          <w:szCs w:val="24"/>
        </w:rPr>
      </w:pPr>
      <w:r w:rsidRPr="00BD7AB4">
        <w:rPr>
          <w:rFonts w:asciiTheme="minorHAnsi" w:hAnsiTheme="minorHAnsi" w:cstheme="minorHAnsi"/>
          <w:sz w:val="24"/>
          <w:szCs w:val="24"/>
        </w:rPr>
        <w:t xml:space="preserve">Datum poročanja: </w:t>
      </w:r>
      <w:r w:rsidRPr="00BD7AB4">
        <w:rPr>
          <w:rFonts w:asciiTheme="minorHAnsi" w:hAnsiTheme="minorHAnsi" w:cstheme="minorHAnsi"/>
          <w:b/>
          <w:sz w:val="24"/>
          <w:szCs w:val="24"/>
        </w:rPr>
        <w:t>31.</w:t>
      </w:r>
      <w:r w:rsidR="00D270EE" w:rsidRPr="00BD7AB4">
        <w:rPr>
          <w:rFonts w:asciiTheme="minorHAnsi" w:hAnsiTheme="minorHAnsi" w:cstheme="minorHAnsi"/>
          <w:b/>
          <w:sz w:val="24"/>
          <w:szCs w:val="24"/>
        </w:rPr>
        <w:t>3</w:t>
      </w:r>
      <w:r w:rsidRPr="00BD7AB4">
        <w:rPr>
          <w:rFonts w:asciiTheme="minorHAnsi" w:hAnsiTheme="minorHAnsi" w:cstheme="minorHAnsi"/>
          <w:b/>
          <w:sz w:val="24"/>
          <w:szCs w:val="24"/>
        </w:rPr>
        <w:t>.20</w:t>
      </w:r>
      <w:r w:rsidR="00EE77E8" w:rsidRPr="00BD7AB4">
        <w:rPr>
          <w:rFonts w:asciiTheme="minorHAnsi" w:hAnsiTheme="minorHAnsi" w:cstheme="minorHAnsi"/>
          <w:b/>
          <w:sz w:val="24"/>
          <w:szCs w:val="24"/>
        </w:rPr>
        <w:t>2</w:t>
      </w:r>
      <w:r w:rsidR="00BD7AB4">
        <w:rPr>
          <w:rFonts w:asciiTheme="minorHAnsi" w:hAnsiTheme="minorHAnsi" w:cstheme="minorHAnsi"/>
          <w:b/>
          <w:sz w:val="24"/>
          <w:szCs w:val="24"/>
        </w:rPr>
        <w:t>2</w:t>
      </w:r>
      <w:r w:rsidRPr="00BD7AB4">
        <w:rPr>
          <w:rFonts w:asciiTheme="minorHAnsi" w:hAnsiTheme="minorHAnsi" w:cstheme="minorHAnsi"/>
          <w:sz w:val="24"/>
          <w:szCs w:val="24"/>
        </w:rPr>
        <w:t xml:space="preserve"> </w:t>
      </w:r>
    </w:p>
    <w:p w14:paraId="2F7A284F" w14:textId="77777777" w:rsidR="00BA5CD0" w:rsidRPr="00BD7AB4" w:rsidRDefault="00BA5CD0" w:rsidP="00BA5CD0">
      <w:pPr>
        <w:spacing w:after="155"/>
        <w:ind w:left="123"/>
        <w:rPr>
          <w:sz w:val="24"/>
          <w:szCs w:val="24"/>
        </w:rPr>
      </w:pPr>
      <w:r w:rsidRPr="00BD7AB4">
        <w:rPr>
          <w:sz w:val="24"/>
          <w:szCs w:val="24"/>
        </w:rPr>
        <w:t xml:space="preserve"> </w:t>
      </w:r>
    </w:p>
    <w:p w14:paraId="7C69365D" w14:textId="77777777" w:rsidR="00BA5CD0" w:rsidRPr="00BD7AB4" w:rsidRDefault="00BA5CD0" w:rsidP="00BA5CD0">
      <w:pPr>
        <w:spacing w:after="155"/>
        <w:ind w:left="123"/>
        <w:rPr>
          <w:sz w:val="24"/>
          <w:szCs w:val="24"/>
        </w:rPr>
      </w:pPr>
      <w:r w:rsidRPr="00BD7AB4">
        <w:rPr>
          <w:sz w:val="24"/>
          <w:szCs w:val="24"/>
        </w:rPr>
        <w:t xml:space="preserve"> </w:t>
      </w:r>
    </w:p>
    <w:p w14:paraId="6B577B8E" w14:textId="06E7FF1F" w:rsidR="00BA5CD0" w:rsidRPr="00BD7AB4" w:rsidRDefault="00BA5CD0" w:rsidP="00BA5CD0">
      <w:pPr>
        <w:numPr>
          <w:ilvl w:val="0"/>
          <w:numId w:val="1"/>
        </w:numPr>
        <w:spacing w:after="158" w:line="258" w:lineRule="auto"/>
        <w:ind w:right="244" w:hanging="193"/>
        <w:rPr>
          <w:sz w:val="24"/>
          <w:szCs w:val="24"/>
        </w:rPr>
      </w:pPr>
      <w:r w:rsidRPr="00BD7AB4">
        <w:rPr>
          <w:sz w:val="24"/>
          <w:szCs w:val="24"/>
        </w:rPr>
        <w:t xml:space="preserve">Občina </w:t>
      </w:r>
      <w:r w:rsidRPr="00BD7AB4">
        <w:rPr>
          <w:b/>
          <w:sz w:val="24"/>
          <w:szCs w:val="24"/>
          <w:u w:val="single"/>
        </w:rPr>
        <w:t>IMA</w:t>
      </w:r>
      <w:r w:rsidRPr="00BD7AB4">
        <w:rPr>
          <w:sz w:val="24"/>
          <w:szCs w:val="24"/>
        </w:rPr>
        <w:t xml:space="preserve"> / NIMA osebo, ki je zadolžena za izvajanje projektov s področja energetike. </w:t>
      </w:r>
    </w:p>
    <w:p w14:paraId="162BD479" w14:textId="77777777" w:rsidR="00BA5CD0" w:rsidRPr="00BD7AB4" w:rsidRDefault="00BA5CD0" w:rsidP="00BA5CD0">
      <w:pPr>
        <w:spacing w:after="155"/>
        <w:ind w:left="124"/>
        <w:rPr>
          <w:sz w:val="24"/>
          <w:szCs w:val="24"/>
        </w:rPr>
      </w:pPr>
      <w:r w:rsidRPr="00BD7AB4">
        <w:rPr>
          <w:sz w:val="24"/>
          <w:szCs w:val="24"/>
        </w:rPr>
        <w:t xml:space="preserve"> </w:t>
      </w:r>
    </w:p>
    <w:p w14:paraId="2A82F05D" w14:textId="7C27334D" w:rsidR="00BA5CD0" w:rsidRPr="00BD7AB4" w:rsidRDefault="00BA5CD0" w:rsidP="00BA5CD0">
      <w:pPr>
        <w:numPr>
          <w:ilvl w:val="0"/>
          <w:numId w:val="1"/>
        </w:numPr>
        <w:spacing w:after="158" w:line="258" w:lineRule="auto"/>
        <w:ind w:right="244" w:hanging="193"/>
        <w:rPr>
          <w:sz w:val="24"/>
          <w:szCs w:val="24"/>
        </w:rPr>
      </w:pPr>
      <w:r w:rsidRPr="00BD7AB4">
        <w:rPr>
          <w:sz w:val="24"/>
          <w:szCs w:val="24"/>
        </w:rPr>
        <w:t xml:space="preserve">Občina  </w:t>
      </w:r>
      <w:r w:rsidRPr="00BD7AB4">
        <w:rPr>
          <w:b/>
          <w:sz w:val="24"/>
          <w:szCs w:val="24"/>
          <w:u w:val="single"/>
        </w:rPr>
        <w:t xml:space="preserve"> JE</w:t>
      </w:r>
      <w:r w:rsidRPr="00BD7AB4">
        <w:rPr>
          <w:sz w:val="24"/>
          <w:szCs w:val="24"/>
        </w:rPr>
        <w:t xml:space="preserve"> / NI vključena v Lokalno energetsko agencijo. </w:t>
      </w:r>
    </w:p>
    <w:p w14:paraId="7C4BE16B" w14:textId="77777777" w:rsidR="00BA5CD0" w:rsidRPr="00BD7AB4" w:rsidRDefault="00BA5CD0" w:rsidP="00BA5CD0">
      <w:pPr>
        <w:pStyle w:val="Odstavekseznama"/>
        <w:rPr>
          <w:rFonts w:asciiTheme="minorHAnsi" w:hAnsiTheme="minorHAnsi" w:cstheme="minorHAnsi"/>
          <w:sz w:val="24"/>
          <w:szCs w:val="24"/>
        </w:rPr>
      </w:pPr>
    </w:p>
    <w:p w14:paraId="0613CA93" w14:textId="77777777" w:rsidR="00BA5CD0" w:rsidRPr="00BD7AB4" w:rsidRDefault="00BA5CD0" w:rsidP="00BA5CD0">
      <w:pPr>
        <w:numPr>
          <w:ilvl w:val="0"/>
          <w:numId w:val="1"/>
        </w:numPr>
        <w:spacing w:after="158" w:line="258" w:lineRule="auto"/>
        <w:ind w:right="244" w:hanging="193"/>
        <w:rPr>
          <w:rFonts w:asciiTheme="minorHAnsi" w:hAnsiTheme="minorHAnsi" w:cstheme="minorHAnsi"/>
          <w:sz w:val="24"/>
          <w:szCs w:val="24"/>
        </w:rPr>
      </w:pPr>
      <w:r w:rsidRPr="00BD7AB4">
        <w:rPr>
          <w:rFonts w:asciiTheme="minorHAnsi" w:hAnsiTheme="minorHAnsi" w:cstheme="minorHAnsi"/>
          <w:sz w:val="24"/>
          <w:szCs w:val="24"/>
        </w:rPr>
        <w:t xml:space="preserve">Če JE, v katero? </w:t>
      </w:r>
      <w:r w:rsidRPr="00BD7AB4">
        <w:rPr>
          <w:rFonts w:asciiTheme="minorHAnsi" w:hAnsiTheme="minorHAnsi" w:cstheme="minorHAnsi"/>
          <w:b/>
          <w:noProof/>
          <w:sz w:val="24"/>
          <w:szCs w:val="24"/>
        </w:rPr>
        <w:t>GOLEA</w:t>
      </w:r>
      <w:r w:rsidRPr="00BD7AB4">
        <w:rPr>
          <w:rFonts w:asciiTheme="minorHAnsi" w:hAnsiTheme="minorHAnsi" w:cstheme="minorHAnsi"/>
          <w:noProof/>
          <w:sz w:val="24"/>
          <w:szCs w:val="24"/>
        </w:rPr>
        <w:t xml:space="preserve"> </w:t>
      </w:r>
      <w:r w:rsidRPr="00BD7AB4">
        <w:rPr>
          <w:rFonts w:asciiTheme="minorHAnsi" w:hAnsiTheme="minorHAnsi" w:cstheme="minorHAnsi"/>
          <w:b/>
          <w:noProof/>
          <w:sz w:val="24"/>
          <w:szCs w:val="24"/>
        </w:rPr>
        <w:t>– Goriška lokalna energetska agencija, Nova Gorica</w:t>
      </w:r>
    </w:p>
    <w:p w14:paraId="404F10E4" w14:textId="77777777" w:rsidR="00BA5CD0" w:rsidRPr="00BD7AB4" w:rsidRDefault="00BA5CD0">
      <w:pPr>
        <w:spacing w:after="154"/>
        <w:ind w:left="122"/>
        <w:rPr>
          <w:highlight w:val="yellow"/>
        </w:rPr>
      </w:pPr>
    </w:p>
    <w:p w14:paraId="3447CA1A" w14:textId="77777777" w:rsidR="00F309F4" w:rsidRPr="00BD7AB4" w:rsidRDefault="00F317D2" w:rsidP="00BA5CD0">
      <w:pPr>
        <w:spacing w:after="155"/>
        <w:ind w:left="122"/>
        <w:rPr>
          <w:sz w:val="24"/>
          <w:szCs w:val="24"/>
          <w:highlight w:val="yellow"/>
        </w:rPr>
      </w:pPr>
      <w:r w:rsidRPr="00BD7AB4">
        <w:rPr>
          <w:sz w:val="20"/>
          <w:highlight w:val="yellow"/>
        </w:rPr>
        <w:t xml:space="preserve"> </w:t>
      </w:r>
    </w:p>
    <w:p w14:paraId="41212807" w14:textId="77777777" w:rsidR="00F309F4" w:rsidRPr="00BD7AB4" w:rsidRDefault="00F317D2">
      <w:pPr>
        <w:spacing w:after="155"/>
        <w:ind w:left="125"/>
        <w:rPr>
          <w:sz w:val="24"/>
          <w:szCs w:val="24"/>
          <w:highlight w:val="yellow"/>
        </w:rPr>
      </w:pPr>
      <w:r w:rsidRPr="00BD7AB4">
        <w:rPr>
          <w:sz w:val="24"/>
          <w:szCs w:val="24"/>
          <w:highlight w:val="yellow"/>
        </w:rPr>
        <w:t xml:space="preserve"> </w:t>
      </w:r>
    </w:p>
    <w:p w14:paraId="3009738E" w14:textId="77777777" w:rsidR="00BA5CD0" w:rsidRPr="00BD7AB4" w:rsidRDefault="00BA5CD0">
      <w:pPr>
        <w:rPr>
          <w:sz w:val="24"/>
          <w:szCs w:val="24"/>
          <w:highlight w:val="yellow"/>
        </w:rPr>
      </w:pPr>
      <w:r w:rsidRPr="00BD7AB4">
        <w:rPr>
          <w:sz w:val="24"/>
          <w:szCs w:val="24"/>
          <w:highlight w:val="yellow"/>
        </w:rPr>
        <w:br w:type="page"/>
      </w:r>
    </w:p>
    <w:p w14:paraId="75A2CE59" w14:textId="77777777" w:rsidR="00F309F4" w:rsidRPr="00BD7AB4" w:rsidRDefault="00F317D2">
      <w:pPr>
        <w:numPr>
          <w:ilvl w:val="0"/>
          <w:numId w:val="1"/>
        </w:numPr>
        <w:spacing w:after="158" w:line="258" w:lineRule="auto"/>
        <w:ind w:right="244" w:hanging="193"/>
        <w:rPr>
          <w:sz w:val="24"/>
          <w:szCs w:val="24"/>
        </w:rPr>
      </w:pPr>
      <w:r w:rsidRPr="00BD7AB4">
        <w:rPr>
          <w:sz w:val="24"/>
          <w:szCs w:val="24"/>
        </w:rPr>
        <w:lastRenderedPageBreak/>
        <w:t xml:space="preserve">V preteklem letu so bile izvedene naslednje </w:t>
      </w:r>
      <w:r w:rsidRPr="00BD7AB4">
        <w:rPr>
          <w:b/>
          <w:sz w:val="24"/>
          <w:szCs w:val="24"/>
        </w:rPr>
        <w:t xml:space="preserve">aktivnosti s področij:  </w:t>
      </w:r>
    </w:p>
    <w:p w14:paraId="01D31C47" w14:textId="77777777" w:rsidR="00F309F4" w:rsidRPr="00BD7AB4" w:rsidRDefault="00F317D2">
      <w:pPr>
        <w:spacing w:after="155"/>
        <w:ind w:left="122" w:hanging="10"/>
        <w:rPr>
          <w:sz w:val="24"/>
          <w:szCs w:val="24"/>
        </w:rPr>
      </w:pPr>
      <w:r w:rsidRPr="00BD7AB4">
        <w:rPr>
          <w:b/>
          <w:sz w:val="24"/>
          <w:szCs w:val="24"/>
        </w:rPr>
        <w:t xml:space="preserve">‐ učinkovite rabe energije,  </w:t>
      </w:r>
    </w:p>
    <w:p w14:paraId="1AF091A8" w14:textId="77777777" w:rsidR="00F309F4" w:rsidRPr="00BD7AB4" w:rsidRDefault="00F317D2">
      <w:pPr>
        <w:pStyle w:val="Naslov1"/>
        <w:ind w:left="122"/>
        <w:rPr>
          <w:sz w:val="24"/>
          <w:szCs w:val="24"/>
        </w:rPr>
      </w:pPr>
      <w:r w:rsidRPr="00BD7AB4">
        <w:rPr>
          <w:sz w:val="24"/>
          <w:szCs w:val="24"/>
        </w:rPr>
        <w:t xml:space="preserve">‐ izrabe obnovljivih virov energije ter </w:t>
      </w:r>
    </w:p>
    <w:p w14:paraId="1A10A6EA" w14:textId="77777777" w:rsidR="00FB75C5" w:rsidRPr="00BD7AB4" w:rsidRDefault="00BA5CD0" w:rsidP="00BA5CD0">
      <w:pPr>
        <w:spacing w:after="155"/>
        <w:ind w:left="122" w:hanging="10"/>
        <w:rPr>
          <w:sz w:val="24"/>
          <w:szCs w:val="24"/>
        </w:rPr>
      </w:pPr>
      <w:r w:rsidRPr="00BD7AB4">
        <w:rPr>
          <w:b/>
          <w:sz w:val="24"/>
          <w:szCs w:val="24"/>
        </w:rPr>
        <w:t>‐ oskrbe z energijo:</w:t>
      </w:r>
    </w:p>
    <w:p w14:paraId="0BE01110" w14:textId="77777777" w:rsidR="00F309F4" w:rsidRPr="00BD7AB4" w:rsidRDefault="00F309F4">
      <w:pPr>
        <w:spacing w:after="0"/>
        <w:ind w:left="127"/>
        <w:rPr>
          <w:highlight w:val="yellow"/>
        </w:rPr>
      </w:pPr>
    </w:p>
    <w:tbl>
      <w:tblPr>
        <w:tblStyle w:val="TableGrid"/>
        <w:tblW w:w="10044" w:type="dxa"/>
        <w:tblInd w:w="16" w:type="dxa"/>
        <w:tblLayout w:type="fixed"/>
        <w:tblCellMar>
          <w:top w:w="42" w:type="dxa"/>
          <w:left w:w="105" w:type="dxa"/>
          <w:right w:w="101" w:type="dxa"/>
        </w:tblCellMar>
        <w:tblLook w:val="04A0" w:firstRow="1" w:lastRow="0" w:firstColumn="1" w:lastColumn="0" w:noHBand="0" w:noVBand="1"/>
      </w:tblPr>
      <w:tblGrid>
        <w:gridCol w:w="4090"/>
        <w:gridCol w:w="2126"/>
        <w:gridCol w:w="1985"/>
        <w:gridCol w:w="1843"/>
      </w:tblGrid>
      <w:tr w:rsidR="00F309F4" w:rsidRPr="00BD7AB4" w14:paraId="2B9B536C" w14:textId="77777777" w:rsidTr="00B00564">
        <w:trPr>
          <w:trHeight w:val="1324"/>
          <w:tblHeader/>
        </w:trPr>
        <w:tc>
          <w:tcPr>
            <w:tcW w:w="4090" w:type="dxa"/>
            <w:tcBorders>
              <w:top w:val="single" w:sz="4" w:space="0" w:color="000000"/>
              <w:left w:val="single" w:sz="4" w:space="0" w:color="000000"/>
              <w:bottom w:val="single" w:sz="4" w:space="0" w:color="000000"/>
              <w:right w:val="single" w:sz="4" w:space="0" w:color="000000"/>
            </w:tcBorders>
          </w:tcPr>
          <w:p w14:paraId="2DFB532D" w14:textId="77777777" w:rsidR="00F309F4" w:rsidRPr="00D42923" w:rsidRDefault="00F317D2">
            <w:pPr>
              <w:ind w:left="6"/>
              <w:rPr>
                <w:b/>
              </w:rPr>
            </w:pPr>
            <w:r w:rsidRPr="00D42923">
              <w:rPr>
                <w:b/>
              </w:rPr>
              <w:t xml:space="preserve">Izvedena aktivnost </w:t>
            </w:r>
          </w:p>
        </w:tc>
        <w:tc>
          <w:tcPr>
            <w:tcW w:w="2126" w:type="dxa"/>
            <w:tcBorders>
              <w:top w:val="single" w:sz="4" w:space="0" w:color="000000"/>
              <w:left w:val="single" w:sz="4" w:space="0" w:color="000000"/>
              <w:bottom w:val="single" w:sz="4" w:space="0" w:color="000000"/>
              <w:right w:val="single" w:sz="4" w:space="0" w:color="000000"/>
            </w:tcBorders>
          </w:tcPr>
          <w:p w14:paraId="1DB2C050" w14:textId="77777777" w:rsidR="00B00564" w:rsidRPr="00D42923" w:rsidRDefault="00F317D2">
            <w:pPr>
              <w:ind w:left="6"/>
              <w:rPr>
                <w:b/>
              </w:rPr>
            </w:pPr>
            <w:r w:rsidRPr="00D42923">
              <w:rPr>
                <w:b/>
              </w:rPr>
              <w:t xml:space="preserve">Investicijska vrednost oz. </w:t>
            </w:r>
          </w:p>
          <w:p w14:paraId="6D88842B" w14:textId="77777777" w:rsidR="00F309F4" w:rsidRPr="00D42923" w:rsidRDefault="00F317D2">
            <w:pPr>
              <w:ind w:left="6"/>
              <w:rPr>
                <w:b/>
              </w:rPr>
            </w:pPr>
            <w:r w:rsidRPr="00D42923">
              <w:rPr>
                <w:b/>
              </w:rPr>
              <w:t xml:space="preserve">strošek aktivnosti </w:t>
            </w:r>
          </w:p>
        </w:tc>
        <w:tc>
          <w:tcPr>
            <w:tcW w:w="1985" w:type="dxa"/>
            <w:tcBorders>
              <w:top w:val="single" w:sz="4" w:space="0" w:color="000000"/>
              <w:left w:val="single" w:sz="4" w:space="0" w:color="000000"/>
              <w:bottom w:val="single" w:sz="4" w:space="0" w:color="000000"/>
              <w:right w:val="single" w:sz="4" w:space="0" w:color="000000"/>
            </w:tcBorders>
          </w:tcPr>
          <w:p w14:paraId="29434DEC" w14:textId="77777777" w:rsidR="00F309F4" w:rsidRPr="00D42923" w:rsidRDefault="00F317D2">
            <w:pPr>
              <w:ind w:left="6"/>
              <w:rPr>
                <w:b/>
              </w:rPr>
            </w:pPr>
            <w:r w:rsidRPr="00D42923">
              <w:rPr>
                <w:b/>
              </w:rPr>
              <w:t xml:space="preserve">Struktura financiranja izvedene aktivnosti glede na vir financiranja </w:t>
            </w:r>
          </w:p>
        </w:tc>
        <w:tc>
          <w:tcPr>
            <w:tcW w:w="1843" w:type="dxa"/>
            <w:tcBorders>
              <w:top w:val="single" w:sz="4" w:space="0" w:color="000000"/>
              <w:left w:val="single" w:sz="4" w:space="0" w:color="000000"/>
              <w:bottom w:val="single" w:sz="4" w:space="0" w:color="000000"/>
              <w:right w:val="single" w:sz="4" w:space="0" w:color="000000"/>
            </w:tcBorders>
          </w:tcPr>
          <w:p w14:paraId="5005D740" w14:textId="77777777" w:rsidR="00BD7AB4" w:rsidRPr="00D42923" w:rsidRDefault="00F317D2">
            <w:pPr>
              <w:ind w:left="7"/>
              <w:rPr>
                <w:b/>
              </w:rPr>
            </w:pPr>
            <w:r w:rsidRPr="00D42923">
              <w:rPr>
                <w:b/>
              </w:rPr>
              <w:t xml:space="preserve">Učinek </w:t>
            </w:r>
          </w:p>
          <w:p w14:paraId="16112A95" w14:textId="5812459F" w:rsidR="00F309F4" w:rsidRPr="00D42923" w:rsidRDefault="00F317D2">
            <w:pPr>
              <w:ind w:left="7"/>
              <w:rPr>
                <w:b/>
              </w:rPr>
            </w:pPr>
            <w:r w:rsidRPr="00D42923">
              <w:rPr>
                <w:b/>
              </w:rPr>
              <w:t>aktivnosti</w:t>
            </w:r>
          </w:p>
        </w:tc>
      </w:tr>
      <w:tr w:rsidR="005C6BEA" w:rsidRPr="00BD7AB4" w14:paraId="680FD226" w14:textId="77777777" w:rsidTr="005C6BE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5A738050" w14:textId="77777777" w:rsidR="005C6BEA" w:rsidRDefault="005C6BEA" w:rsidP="005C6BEA">
            <w:pPr>
              <w:ind w:left="1"/>
              <w:rPr>
                <w:bCs/>
              </w:rPr>
            </w:pPr>
          </w:p>
          <w:p w14:paraId="584F09E9" w14:textId="77777777" w:rsidR="005C6BEA" w:rsidRDefault="005C6BEA" w:rsidP="005C6BEA">
            <w:pPr>
              <w:ind w:left="1"/>
              <w:rPr>
                <w:bCs/>
              </w:rPr>
            </w:pPr>
            <w:r>
              <w:rPr>
                <w:bCs/>
              </w:rPr>
              <w:t xml:space="preserve">Nabava energetsko učinkovite nove električne naprave za občinsko upravo Občine Renče – Vogrsko (PC in 3x monitor, spletna kamera in mikrofon, </w:t>
            </w:r>
            <w:proofErr w:type="spellStart"/>
            <w:r>
              <w:rPr>
                <w:bCs/>
              </w:rPr>
              <w:t>switch</w:t>
            </w:r>
            <w:proofErr w:type="spellEnd"/>
            <w:r>
              <w:rPr>
                <w:bCs/>
              </w:rPr>
              <w:t>, tiskalnik, 2x mobilni telefon)</w:t>
            </w:r>
          </w:p>
          <w:p w14:paraId="20D5B2F3" w14:textId="2C767ABA" w:rsidR="005C6BEA" w:rsidRPr="00013E1D" w:rsidRDefault="005C6BEA" w:rsidP="005C6BEA">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413EE247" w14:textId="234129C3" w:rsidR="005C6BEA" w:rsidRPr="00013E1D" w:rsidRDefault="005C6BEA" w:rsidP="005C6BEA">
            <w:pPr>
              <w:jc w:val="both"/>
            </w:pPr>
            <w:r>
              <w:t>2.258,25 €</w:t>
            </w:r>
          </w:p>
        </w:tc>
        <w:tc>
          <w:tcPr>
            <w:tcW w:w="1985" w:type="dxa"/>
            <w:tcBorders>
              <w:top w:val="single" w:sz="4" w:space="0" w:color="000000"/>
              <w:left w:val="single" w:sz="4" w:space="0" w:color="000000"/>
              <w:bottom w:val="single" w:sz="4" w:space="0" w:color="000000"/>
              <w:right w:val="single" w:sz="4" w:space="0" w:color="000000"/>
            </w:tcBorders>
            <w:vAlign w:val="center"/>
          </w:tcPr>
          <w:p w14:paraId="247B9B01" w14:textId="0DF13C59" w:rsidR="005C6BEA" w:rsidRPr="00013E1D" w:rsidRDefault="005C6BEA" w:rsidP="005C6BEA">
            <w:r>
              <w:rPr>
                <w:rFonts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742673EB" w14:textId="77777777" w:rsidR="005C6BEA" w:rsidRPr="003D0182" w:rsidRDefault="005C6BEA" w:rsidP="005C6BEA">
            <w:pPr>
              <w:ind w:left="1"/>
            </w:pPr>
            <w:r w:rsidRPr="003D0182">
              <w:t>Postopna nabava/</w:t>
            </w:r>
          </w:p>
          <w:p w14:paraId="34F64DB4" w14:textId="792AA5C5" w:rsidR="005C6BEA" w:rsidRPr="003D0182" w:rsidRDefault="005C6BEA" w:rsidP="005C6BEA">
            <w:pPr>
              <w:ind w:left="1"/>
            </w:pPr>
            <w:r w:rsidRPr="003D0182">
              <w:t>nadomestitev naprav z energetsko bolj učinkovitimi</w:t>
            </w:r>
          </w:p>
        </w:tc>
      </w:tr>
      <w:tr w:rsidR="005C6BEA" w:rsidRPr="00BD7AB4" w14:paraId="70A0013B" w14:textId="77777777" w:rsidTr="005C6BE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41FDDAE4" w14:textId="7AA4D415" w:rsidR="005C6BEA" w:rsidRPr="00013E1D" w:rsidRDefault="005C6BEA" w:rsidP="005C6BEA">
            <w:pPr>
              <w:ind w:left="1"/>
            </w:pPr>
            <w:r>
              <w:rPr>
                <w:bCs/>
              </w:rPr>
              <w:t xml:space="preserve">Nabava energetsko učinkovite nove električne naprave (zaslon na dotik in mini PC) za muzej tehniške dediščine občine Renče – Vogrsko v KD Bukovica v sklopu </w:t>
            </w:r>
            <w:r>
              <w:t>operacije Center Tehniške dediščine KUJ.ME«</w:t>
            </w:r>
          </w:p>
        </w:tc>
        <w:tc>
          <w:tcPr>
            <w:tcW w:w="2126" w:type="dxa"/>
            <w:tcBorders>
              <w:top w:val="single" w:sz="4" w:space="0" w:color="000000"/>
              <w:left w:val="single" w:sz="4" w:space="0" w:color="000000"/>
              <w:bottom w:val="single" w:sz="4" w:space="0" w:color="000000"/>
              <w:right w:val="single" w:sz="4" w:space="0" w:color="000000"/>
            </w:tcBorders>
            <w:vAlign w:val="center"/>
          </w:tcPr>
          <w:p w14:paraId="42C32390" w14:textId="15172797" w:rsidR="005C6BEA" w:rsidRPr="00013E1D" w:rsidRDefault="005C6BEA" w:rsidP="005C6BEA">
            <w:pPr>
              <w:jc w:val="both"/>
            </w:pPr>
            <w:r>
              <w:t>710,32 €</w:t>
            </w:r>
          </w:p>
        </w:tc>
        <w:tc>
          <w:tcPr>
            <w:tcW w:w="1985" w:type="dxa"/>
            <w:tcBorders>
              <w:top w:val="single" w:sz="4" w:space="0" w:color="000000"/>
              <w:left w:val="single" w:sz="4" w:space="0" w:color="000000"/>
              <w:bottom w:val="single" w:sz="4" w:space="0" w:color="000000"/>
              <w:right w:val="single" w:sz="4" w:space="0" w:color="000000"/>
            </w:tcBorders>
            <w:vAlign w:val="center"/>
          </w:tcPr>
          <w:p w14:paraId="1305522F" w14:textId="77777777" w:rsidR="00CC2795" w:rsidRDefault="00CC2795" w:rsidP="005C6BEA"/>
          <w:p w14:paraId="7B37BBFD" w14:textId="2F4C0916" w:rsidR="005C6BEA" w:rsidRDefault="005C6BEA" w:rsidP="005C6BEA">
            <w:r>
              <w:t>85 % Evropski kmetijski sklad za razvoj podeželja (EKSRP)</w:t>
            </w:r>
          </w:p>
          <w:p w14:paraId="2433CBDA" w14:textId="77777777" w:rsidR="005C6BEA" w:rsidRDefault="005C6BEA" w:rsidP="005C6BEA">
            <w:pPr>
              <w:rPr>
                <w:rFonts w:cstheme="minorHAnsi"/>
                <w:highlight w:val="yellow"/>
              </w:rPr>
            </w:pPr>
          </w:p>
          <w:p w14:paraId="7220363F" w14:textId="77777777" w:rsidR="005C6BEA" w:rsidRDefault="005C6BEA" w:rsidP="005C6BEA">
            <w:pPr>
              <w:rPr>
                <w:rFonts w:cstheme="minorHAnsi"/>
              </w:rPr>
            </w:pPr>
            <w:r>
              <w:rPr>
                <w:rFonts w:cstheme="minorHAnsi"/>
              </w:rPr>
              <w:t>15 % Občina Renče-Vogrsko</w:t>
            </w:r>
          </w:p>
          <w:p w14:paraId="533810C5" w14:textId="77777777" w:rsidR="005C6BEA" w:rsidRPr="00013E1D" w:rsidRDefault="005C6BEA" w:rsidP="005C6BEA"/>
        </w:tc>
        <w:tc>
          <w:tcPr>
            <w:tcW w:w="1843" w:type="dxa"/>
            <w:tcBorders>
              <w:top w:val="single" w:sz="4" w:space="0" w:color="000000"/>
              <w:left w:val="single" w:sz="4" w:space="0" w:color="000000"/>
              <w:bottom w:val="single" w:sz="4" w:space="0" w:color="000000"/>
              <w:right w:val="single" w:sz="4" w:space="0" w:color="000000"/>
            </w:tcBorders>
            <w:vAlign w:val="center"/>
          </w:tcPr>
          <w:p w14:paraId="3147EACC" w14:textId="77777777" w:rsidR="005C6BEA" w:rsidRPr="003D0182" w:rsidRDefault="005C6BEA" w:rsidP="005C6BEA">
            <w:pPr>
              <w:ind w:left="1"/>
            </w:pPr>
            <w:r w:rsidRPr="003D0182">
              <w:t>Postopna nabava/</w:t>
            </w:r>
          </w:p>
          <w:p w14:paraId="28E83E05" w14:textId="2F076123" w:rsidR="005C6BEA" w:rsidRPr="003D0182" w:rsidRDefault="005C6BEA" w:rsidP="005C6BEA">
            <w:pPr>
              <w:ind w:left="1"/>
            </w:pPr>
            <w:r w:rsidRPr="003D0182">
              <w:t>nadomestitev naprav z energetsko bolj učinkovitimi</w:t>
            </w:r>
          </w:p>
        </w:tc>
      </w:tr>
      <w:tr w:rsidR="00013E1D" w:rsidRPr="00BD7AB4" w14:paraId="00793FF1" w14:textId="77777777" w:rsidTr="00F15E32">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7E37554B" w14:textId="77777777" w:rsidR="00013E1D" w:rsidRPr="00013E1D" w:rsidRDefault="00013E1D" w:rsidP="00013E1D">
            <w:pPr>
              <w:ind w:left="1"/>
            </w:pPr>
          </w:p>
          <w:p w14:paraId="2BD00DE4" w14:textId="77777777" w:rsidR="00013E1D" w:rsidRPr="00013E1D" w:rsidRDefault="00013E1D" w:rsidP="00013E1D">
            <w:pPr>
              <w:ind w:left="1"/>
            </w:pPr>
            <w:r w:rsidRPr="00013E1D">
              <w:rPr>
                <w:rFonts w:asciiTheme="minorHAnsi" w:hAnsiTheme="minorHAnsi" w:cstheme="minorHAnsi"/>
              </w:rPr>
              <w:t xml:space="preserve">Zelena shema za pridobitev znaka </w:t>
            </w:r>
            <w:proofErr w:type="spellStart"/>
            <w:r w:rsidRPr="00013E1D">
              <w:rPr>
                <w:rFonts w:asciiTheme="minorHAnsi" w:hAnsiTheme="minorHAnsi" w:cstheme="minorHAnsi"/>
              </w:rPr>
              <w:t>Slovenia</w:t>
            </w:r>
            <w:proofErr w:type="spellEnd"/>
            <w:r w:rsidRPr="00013E1D">
              <w:rPr>
                <w:rFonts w:asciiTheme="minorHAnsi" w:hAnsiTheme="minorHAnsi" w:cstheme="minorHAnsi"/>
              </w:rPr>
              <w:t xml:space="preserve"> </w:t>
            </w:r>
            <w:proofErr w:type="spellStart"/>
            <w:r w:rsidRPr="00013E1D">
              <w:rPr>
                <w:rFonts w:asciiTheme="minorHAnsi" w:hAnsiTheme="minorHAnsi" w:cstheme="minorHAnsi"/>
              </w:rPr>
              <w:t>Green</w:t>
            </w:r>
            <w:proofErr w:type="spellEnd"/>
            <w:r w:rsidRPr="00013E1D">
              <w:t xml:space="preserve"> </w:t>
            </w:r>
          </w:p>
          <w:p w14:paraId="67B1B02E" w14:textId="77777777" w:rsidR="00013E1D" w:rsidRPr="00013E1D" w:rsidRDefault="00013E1D" w:rsidP="00013E1D">
            <w:pPr>
              <w:ind w:left="1"/>
            </w:pPr>
          </w:p>
          <w:p w14:paraId="26C0B213" w14:textId="77777777" w:rsidR="00013E1D" w:rsidRPr="00013E1D" w:rsidRDefault="00013E1D" w:rsidP="00013E1D">
            <w:pPr>
              <w:ind w:left="1"/>
            </w:pPr>
            <w:r w:rsidRPr="00013E1D">
              <w:t>Občina ob podpori zavoda GOLEA izvede sledeče aktivnosti:</w:t>
            </w:r>
          </w:p>
          <w:p w14:paraId="497C42D1" w14:textId="77777777" w:rsidR="00013E1D" w:rsidRPr="00013E1D" w:rsidRDefault="00013E1D" w:rsidP="00013E1D">
            <w:pPr>
              <w:ind w:left="1"/>
            </w:pPr>
            <w:r w:rsidRPr="00013E1D">
              <w:t>-Izvedba analize stanja varstva okolja na območju LAS v objemu sonca vključno, z identifikacijo ukrepov s področja varstva okolja in narave na Območju Občine Renče Vogrsko in aktivnosti vezane na Zeleno shemo</w:t>
            </w:r>
            <w:r w:rsidRPr="00013E1D">
              <w:tab/>
            </w:r>
          </w:p>
          <w:p w14:paraId="3F1C2371" w14:textId="77777777" w:rsidR="00013E1D" w:rsidRPr="00013E1D" w:rsidRDefault="00013E1D" w:rsidP="00013E1D">
            <w:pPr>
              <w:ind w:left="1"/>
            </w:pPr>
            <w:r w:rsidRPr="00013E1D">
              <w:t>-Identifikacija deležnikov, ki bodo vključeni v  aktivnosti operacije ter aktivnosti vezane na Zeleno shemo.</w:t>
            </w:r>
          </w:p>
          <w:p w14:paraId="358885E3" w14:textId="77777777" w:rsidR="00013E1D" w:rsidRPr="00013E1D" w:rsidRDefault="00013E1D" w:rsidP="00013E1D">
            <w:pPr>
              <w:ind w:left="1"/>
            </w:pPr>
            <w:r w:rsidRPr="00013E1D">
              <w:t xml:space="preserve">-Zasaditev avtohtonih zelišč na lokaciji Občine Renče-Vogrsko ter pri zainteresiranih turističnih ponudnikih: </w:t>
            </w:r>
          </w:p>
          <w:p w14:paraId="51851527" w14:textId="77777777" w:rsidR="00013E1D" w:rsidRPr="00013E1D" w:rsidRDefault="00013E1D" w:rsidP="00013E1D">
            <w:pPr>
              <w:ind w:left="1"/>
            </w:pPr>
            <w:r w:rsidRPr="00013E1D">
              <w:t xml:space="preserve">-Izvajanje individualnih svetovanj v procesu pridobivanja </w:t>
            </w:r>
            <w:proofErr w:type="spellStart"/>
            <w:r w:rsidRPr="00013E1D">
              <w:t>okoljskih</w:t>
            </w:r>
            <w:proofErr w:type="spellEnd"/>
            <w:r w:rsidRPr="00013E1D">
              <w:t xml:space="preserve"> znakov Zelene sheme slovenskega turizma za </w:t>
            </w:r>
            <w:r w:rsidRPr="00013E1D">
              <w:lastRenderedPageBreak/>
              <w:t>zainteresirane turistične ponudnike in za Občino Renče-Vogrsko</w:t>
            </w:r>
          </w:p>
          <w:p w14:paraId="79896224" w14:textId="77777777" w:rsidR="00013E1D" w:rsidRPr="00013E1D" w:rsidRDefault="00013E1D" w:rsidP="00013E1D">
            <w:pPr>
              <w:ind w:left="1"/>
            </w:pPr>
            <w:r w:rsidRPr="00013E1D">
              <w:t>-Promocijske aktivnosti.</w:t>
            </w:r>
          </w:p>
          <w:p w14:paraId="6AC8FD6B" w14:textId="77777777" w:rsidR="00013E1D" w:rsidRPr="00013E1D" w:rsidRDefault="00013E1D" w:rsidP="00013E1D">
            <w:pPr>
              <w:jc w:val="both"/>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AEE93C" w14:textId="20FCC15C" w:rsidR="00013E1D" w:rsidRPr="00013E1D" w:rsidRDefault="00013E1D" w:rsidP="00013E1D">
            <w:pPr>
              <w:jc w:val="both"/>
              <w:rPr>
                <w:rFonts w:eastAsia="Times New Roman"/>
              </w:rPr>
            </w:pPr>
            <w:r w:rsidRPr="00013E1D">
              <w:lastRenderedPageBreak/>
              <w:t>11.353,36 €</w:t>
            </w:r>
          </w:p>
        </w:tc>
        <w:tc>
          <w:tcPr>
            <w:tcW w:w="1985" w:type="dxa"/>
            <w:tcBorders>
              <w:top w:val="single" w:sz="4" w:space="0" w:color="000000"/>
              <w:left w:val="single" w:sz="4" w:space="0" w:color="000000"/>
              <w:bottom w:val="single" w:sz="4" w:space="0" w:color="000000"/>
              <w:right w:val="single" w:sz="4" w:space="0" w:color="000000"/>
            </w:tcBorders>
            <w:vAlign w:val="center"/>
          </w:tcPr>
          <w:p w14:paraId="1B92B39A" w14:textId="77777777" w:rsidR="00013E1D" w:rsidRPr="00013E1D" w:rsidRDefault="00013E1D" w:rsidP="00013E1D"/>
          <w:p w14:paraId="6600D1DE" w14:textId="77777777" w:rsidR="00013E1D" w:rsidRPr="00013E1D" w:rsidRDefault="00013E1D" w:rsidP="00013E1D">
            <w:r w:rsidRPr="00013E1D">
              <w:t>80 % Evropski sklad za regionalni razvoj (ESRR)</w:t>
            </w:r>
          </w:p>
          <w:p w14:paraId="488010F5" w14:textId="77777777" w:rsidR="00013E1D" w:rsidRPr="00013E1D" w:rsidRDefault="00013E1D" w:rsidP="00013E1D">
            <w:pPr>
              <w:rPr>
                <w:rFonts w:asciiTheme="minorHAnsi" w:hAnsiTheme="minorHAnsi" w:cstheme="minorHAnsi"/>
                <w:color w:val="auto"/>
              </w:rPr>
            </w:pPr>
          </w:p>
          <w:p w14:paraId="741762A3" w14:textId="77777777" w:rsidR="00013E1D" w:rsidRPr="00013E1D" w:rsidRDefault="00013E1D" w:rsidP="00013E1D">
            <w:pPr>
              <w:rPr>
                <w:rFonts w:asciiTheme="minorHAnsi" w:hAnsiTheme="minorHAnsi" w:cstheme="minorHAnsi"/>
              </w:rPr>
            </w:pPr>
            <w:r w:rsidRPr="00013E1D">
              <w:rPr>
                <w:rFonts w:asciiTheme="minorHAnsi" w:hAnsiTheme="minorHAnsi" w:cstheme="minorHAnsi"/>
                <w:color w:val="auto"/>
              </w:rPr>
              <w:t xml:space="preserve">20 % Občina </w:t>
            </w:r>
            <w:r w:rsidRPr="00013E1D">
              <w:rPr>
                <w:rFonts w:asciiTheme="minorHAnsi" w:hAnsiTheme="minorHAnsi" w:cstheme="minorHAnsi"/>
              </w:rPr>
              <w:t>Renče-Vogrsko</w:t>
            </w:r>
          </w:p>
          <w:p w14:paraId="40300D09" w14:textId="77777777" w:rsidR="00013E1D" w:rsidRPr="00013E1D" w:rsidRDefault="00013E1D" w:rsidP="00013E1D">
            <w:pPr>
              <w:rPr>
                <w:rFonts w:asciiTheme="minorHAnsi" w:hAnsiTheme="minorHAnsi" w:cstheme="minorHAnsi"/>
              </w:rPr>
            </w:pPr>
          </w:p>
          <w:p w14:paraId="0E70FBFF" w14:textId="77777777" w:rsidR="00013E1D" w:rsidRPr="00013E1D" w:rsidRDefault="00013E1D" w:rsidP="00013E1D">
            <w:pPr>
              <w:rPr>
                <w:rFonts w:asciiTheme="minorHAnsi" w:hAnsiTheme="minorHAnsi" w:cstheme="minorHAnsi"/>
              </w:rPr>
            </w:pPr>
            <w:r w:rsidRPr="00013E1D">
              <w:rPr>
                <w:rFonts w:asciiTheme="minorHAnsi" w:hAnsiTheme="minorHAnsi" w:cstheme="minorHAnsi"/>
              </w:rPr>
              <w:t xml:space="preserve">Aktivnosti bodo izvedene v </w:t>
            </w:r>
            <w:proofErr w:type="spellStart"/>
            <w:r w:rsidRPr="00013E1D">
              <w:rPr>
                <w:rFonts w:asciiTheme="minorHAnsi" w:hAnsiTheme="minorHAnsi" w:cstheme="minorHAnsi"/>
              </w:rPr>
              <w:t>okiviru</w:t>
            </w:r>
            <w:proofErr w:type="spellEnd"/>
            <w:r w:rsidRPr="00013E1D">
              <w:rPr>
                <w:rFonts w:asciiTheme="minorHAnsi" w:hAnsiTheme="minorHAnsi" w:cstheme="minorHAnsi"/>
              </w:rPr>
              <w:t xml:space="preserve"> </w:t>
            </w:r>
            <w:r w:rsidRPr="00013E1D">
              <w:t>LAS v Objemu sonca - Z znanjem do trajnostne prihodnosti naravnih virov (Varstvo, Znanje, Trajnost)</w:t>
            </w:r>
          </w:p>
          <w:p w14:paraId="1F80246E" w14:textId="77777777" w:rsidR="00013E1D" w:rsidRPr="00013E1D" w:rsidRDefault="00013E1D" w:rsidP="00013E1D"/>
          <w:p w14:paraId="403663E9" w14:textId="77777777" w:rsidR="00013E1D" w:rsidRPr="00013E1D" w:rsidRDefault="00013E1D" w:rsidP="00013E1D">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1E2321" w14:textId="411AB4B9" w:rsidR="00013E1D" w:rsidRPr="00013E1D" w:rsidRDefault="00013E1D" w:rsidP="00013E1D">
            <w:pPr>
              <w:ind w:left="1"/>
            </w:pPr>
            <w:r w:rsidRPr="000E44A8">
              <w:rPr>
                <w:rFonts w:asciiTheme="minorHAnsi" w:hAnsiTheme="minorHAnsi" w:cstheme="minorHAnsi"/>
              </w:rPr>
              <w:t>Učinek je posreden</w:t>
            </w:r>
          </w:p>
          <w:p w14:paraId="01A3B591" w14:textId="7D98802B" w:rsidR="00013E1D" w:rsidRPr="00013E1D" w:rsidRDefault="00013E1D" w:rsidP="00013E1D">
            <w:pPr>
              <w:ind w:left="1"/>
              <w:rPr>
                <w:rFonts w:asciiTheme="minorHAnsi" w:hAnsiTheme="minorHAnsi" w:cstheme="minorHAnsi"/>
              </w:rPr>
            </w:pPr>
          </w:p>
        </w:tc>
      </w:tr>
      <w:tr w:rsidR="00E75B47" w:rsidRPr="00BD7AB4" w14:paraId="0F7A431B"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31F15215" w14:textId="77777777" w:rsidR="00E75B47" w:rsidRPr="000E44A8" w:rsidRDefault="00E75B47" w:rsidP="00E75B47"/>
          <w:p w14:paraId="7CA3371E" w14:textId="70F47D24" w:rsidR="00E75B47" w:rsidRPr="000E44A8" w:rsidRDefault="00E75B47" w:rsidP="00E75B47">
            <w:pPr>
              <w:rPr>
                <w:rFonts w:eastAsia="Times New Roman"/>
              </w:rPr>
            </w:pPr>
            <w:r w:rsidRPr="000E44A8">
              <w:t xml:space="preserve">Izdelava poročila o izvedenih aktivnostih iz LEK v letu 2020 ter plan aktivnosti za leto 2021 za občinski svet (Skladno z 20. </w:t>
            </w:r>
            <w:proofErr w:type="spellStart"/>
            <w:r w:rsidRPr="000E44A8">
              <w:t>členom</w:t>
            </w:r>
            <w:proofErr w:type="spellEnd"/>
            <w:r w:rsidRPr="000E44A8">
              <w:t xml:space="preserve"> Pravilnika o metodologiji in obvezni vsebini lokalnega energetskega koncepta  (Uradni list RS, št. 56/2016)).</w:t>
            </w:r>
          </w:p>
          <w:p w14:paraId="51732222" w14:textId="77777777" w:rsidR="00E75B47" w:rsidRPr="000E44A8" w:rsidRDefault="00E75B47" w:rsidP="00E75B47">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48F158EE" w14:textId="56A3B68E" w:rsidR="00E75B47" w:rsidRPr="000E44A8" w:rsidRDefault="00E75B47" w:rsidP="00E75B47">
            <w:pPr>
              <w:rPr>
                <w:rFonts w:eastAsia="Times New Roman"/>
              </w:rPr>
            </w:pPr>
            <w:r w:rsidRPr="000E44A8">
              <w:t>409,84 €</w:t>
            </w:r>
          </w:p>
        </w:tc>
        <w:tc>
          <w:tcPr>
            <w:tcW w:w="1985" w:type="dxa"/>
            <w:tcBorders>
              <w:top w:val="single" w:sz="4" w:space="0" w:color="000000"/>
              <w:left w:val="single" w:sz="4" w:space="0" w:color="000000"/>
              <w:bottom w:val="single" w:sz="4" w:space="0" w:color="000000"/>
              <w:right w:val="single" w:sz="4" w:space="0" w:color="000000"/>
            </w:tcBorders>
            <w:vAlign w:val="center"/>
          </w:tcPr>
          <w:p w14:paraId="6DED6F7C" w14:textId="6A6B1CF6" w:rsidR="00E75B47" w:rsidRPr="000E44A8" w:rsidRDefault="00E75B47" w:rsidP="00E75B47">
            <w:pPr>
              <w:rPr>
                <w:rFonts w:asciiTheme="minorHAnsi" w:hAnsiTheme="minorHAnsi" w:cstheme="minorHAnsi"/>
              </w:rPr>
            </w:pPr>
            <w:r w:rsidRPr="000E44A8">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48DADDC2" w14:textId="2A430347" w:rsidR="00E75B47" w:rsidRPr="000E44A8" w:rsidRDefault="00E75B47" w:rsidP="00E75B47">
            <w:pPr>
              <w:rPr>
                <w:rFonts w:asciiTheme="minorHAnsi" w:hAnsiTheme="minorHAnsi" w:cstheme="minorHAnsi"/>
              </w:rPr>
            </w:pPr>
            <w:r w:rsidRPr="000E44A8">
              <w:rPr>
                <w:rFonts w:asciiTheme="minorHAnsi" w:hAnsiTheme="minorHAnsi" w:cstheme="minorHAnsi"/>
              </w:rPr>
              <w:t>Učinek je posreden</w:t>
            </w:r>
          </w:p>
        </w:tc>
      </w:tr>
      <w:tr w:rsidR="00383F0F" w:rsidRPr="00BD7AB4" w14:paraId="6AF1B409"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47F039F5" w14:textId="77777777" w:rsidR="00383F0F" w:rsidRPr="000E44A8" w:rsidRDefault="00383F0F" w:rsidP="00383F0F">
            <w:pPr>
              <w:ind w:left="1"/>
            </w:pPr>
          </w:p>
          <w:p w14:paraId="3E17EEFA" w14:textId="77777777" w:rsidR="000E44A8" w:rsidRPr="000E44A8" w:rsidRDefault="000E44A8" w:rsidP="000E44A8">
            <w:pPr>
              <w:rPr>
                <w:rFonts w:eastAsia="Times New Roman"/>
                <w:color w:val="auto"/>
              </w:rPr>
            </w:pPr>
            <w:r w:rsidRPr="000E44A8">
              <w:t>Izdelava letnih poročil za operacijo sofinancirano s sredstvi Evropske kohezijske politike, Operativni program razvoja okoljske in prometne infrastrukture za obdobje 2007 - 2013, 6. razvojna prioriteta "Trajnostna raba energije", 1. Prednostna usmeritev "Energetska sanacija javnih stavb" za objekt OŠ Renče ter v okviru Javnega razpisa za sofinanciranje energetske prenove stavb v lasti in rabi občin v letih 2018, 2019 in 2020 za objekt POŠ Bukovica.</w:t>
            </w:r>
          </w:p>
          <w:p w14:paraId="293DE392" w14:textId="25B99ED6" w:rsidR="00383F0F" w:rsidRPr="000E44A8" w:rsidRDefault="00383F0F" w:rsidP="00383F0F"/>
        </w:tc>
        <w:tc>
          <w:tcPr>
            <w:tcW w:w="2126" w:type="dxa"/>
            <w:tcBorders>
              <w:top w:val="single" w:sz="4" w:space="0" w:color="000000"/>
              <w:left w:val="single" w:sz="4" w:space="0" w:color="000000"/>
              <w:bottom w:val="single" w:sz="4" w:space="0" w:color="000000"/>
              <w:right w:val="single" w:sz="4" w:space="0" w:color="000000"/>
            </w:tcBorders>
            <w:vAlign w:val="center"/>
          </w:tcPr>
          <w:p w14:paraId="465022BE" w14:textId="359C162B" w:rsidR="00383F0F" w:rsidRPr="000E44A8" w:rsidRDefault="000E44A8" w:rsidP="00383F0F">
            <w:r w:rsidRPr="000E44A8">
              <w:t>6</w:t>
            </w:r>
            <w:r w:rsidR="00383F0F" w:rsidRPr="000E44A8">
              <w:t>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0B51B08A" w14:textId="216E27DA" w:rsidR="00383F0F" w:rsidRPr="000E44A8" w:rsidRDefault="00383F0F" w:rsidP="00383F0F">
            <w:pPr>
              <w:rPr>
                <w:rFonts w:asciiTheme="minorHAnsi" w:hAnsiTheme="minorHAnsi" w:cstheme="minorHAnsi"/>
              </w:rPr>
            </w:pPr>
            <w:r w:rsidRPr="000E44A8">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57EE459E" w14:textId="0BBB5AC6" w:rsidR="00383F0F" w:rsidRPr="000E44A8" w:rsidRDefault="00383F0F" w:rsidP="00383F0F">
            <w:r w:rsidRPr="000E44A8">
              <w:rPr>
                <w:rFonts w:asciiTheme="minorHAnsi" w:hAnsiTheme="minorHAnsi" w:cstheme="minorHAnsi"/>
              </w:rPr>
              <w:t>Učinek je posreden</w:t>
            </w:r>
          </w:p>
        </w:tc>
      </w:tr>
      <w:tr w:rsidR="00383F0F" w:rsidRPr="00BD7AB4" w14:paraId="30C7F7F9"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19FB9AFB" w14:textId="77777777" w:rsidR="00383F0F" w:rsidRPr="000E44A8" w:rsidRDefault="00383F0F" w:rsidP="00383F0F">
            <w:pPr>
              <w:ind w:left="1"/>
              <w:rPr>
                <w:u w:val="single"/>
              </w:rPr>
            </w:pPr>
          </w:p>
          <w:p w14:paraId="55949DDA" w14:textId="34567E0F" w:rsidR="00383F0F" w:rsidRPr="000E44A8" w:rsidRDefault="00383F0F" w:rsidP="005C6BEA">
            <w:pPr>
              <w:ind w:left="1"/>
            </w:pPr>
            <w:r w:rsidRPr="000E44A8">
              <w:rPr>
                <w:u w:val="single"/>
              </w:rPr>
              <w:t>Izvajanje energetskega knjigovodstva v okviru aplikacije CSRE</w:t>
            </w:r>
            <w:r w:rsidRPr="000E44A8">
              <w:br/>
            </w:r>
            <w:r w:rsidRPr="000E44A8">
              <w:br/>
              <w:t>Zavodi/objekti:</w:t>
            </w:r>
            <w:r w:rsidRPr="000E44A8">
              <w:br/>
              <w:t>- OŠ Renče</w:t>
            </w:r>
            <w:r w:rsidRPr="000E44A8">
              <w:br/>
              <w:t>- Podružnična šola Bukovica,</w:t>
            </w:r>
            <w:r w:rsidRPr="000E44A8">
              <w:br/>
              <w:t>- Podružnična Šola Vogrsko,</w:t>
            </w:r>
            <w:r w:rsidRPr="000E44A8">
              <w:br/>
              <w:t>- Občinska uprava Občine Renče-Vogrsko</w:t>
            </w:r>
            <w:r w:rsidRPr="000E44A8">
              <w:br/>
            </w:r>
            <w:r w:rsidRPr="000E44A8">
              <w:br/>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tc>
        <w:tc>
          <w:tcPr>
            <w:tcW w:w="2126" w:type="dxa"/>
            <w:tcBorders>
              <w:top w:val="single" w:sz="4" w:space="0" w:color="000000"/>
              <w:left w:val="single" w:sz="4" w:space="0" w:color="000000"/>
              <w:bottom w:val="single" w:sz="4" w:space="0" w:color="000000"/>
              <w:right w:val="single" w:sz="4" w:space="0" w:color="000000"/>
            </w:tcBorders>
            <w:vAlign w:val="center"/>
          </w:tcPr>
          <w:p w14:paraId="41789348" w14:textId="5E45AACC" w:rsidR="00383F0F" w:rsidRPr="000E44A8" w:rsidRDefault="00383F0F" w:rsidP="00383F0F">
            <w:r w:rsidRPr="000E44A8">
              <w:t>600,00 €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49B6F7E3" w14:textId="378318A1" w:rsidR="00383F0F" w:rsidRPr="000E44A8" w:rsidRDefault="00383F0F" w:rsidP="00383F0F">
            <w:pPr>
              <w:rPr>
                <w:rFonts w:asciiTheme="minorHAnsi" w:hAnsiTheme="minorHAnsi" w:cstheme="minorHAnsi"/>
              </w:rPr>
            </w:pPr>
            <w:r w:rsidRPr="000E44A8">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0B50AB4A" w14:textId="7037FF2F" w:rsidR="00383F0F" w:rsidRPr="000E44A8" w:rsidRDefault="00383F0F" w:rsidP="00383F0F">
            <w:r w:rsidRPr="000E44A8">
              <w:rPr>
                <w:rFonts w:asciiTheme="minorHAnsi" w:hAnsiTheme="minorHAnsi" w:cstheme="minorHAnsi"/>
              </w:rPr>
              <w:t>Učinek je posreden</w:t>
            </w:r>
          </w:p>
        </w:tc>
      </w:tr>
      <w:tr w:rsidR="00383F0F" w:rsidRPr="00BD7AB4" w14:paraId="77ADFE3A"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3B549DB9" w14:textId="77777777" w:rsidR="00383F0F" w:rsidRPr="000E44A8" w:rsidRDefault="00383F0F" w:rsidP="00383F0F">
            <w:pPr>
              <w:ind w:left="1"/>
            </w:pPr>
          </w:p>
          <w:p w14:paraId="294349A3" w14:textId="09EEBDFC" w:rsidR="00383F0F" w:rsidRPr="000E44A8" w:rsidRDefault="00383F0F" w:rsidP="00383F0F">
            <w:r w:rsidRPr="000E44A8">
              <w:t>Izvajanje upravljanja z energijo</w:t>
            </w:r>
            <w:r w:rsidRPr="000E44A8">
              <w:br/>
            </w:r>
            <w:r w:rsidRPr="000E44A8">
              <w:br/>
              <w:t>Zavodi/objekti:</w:t>
            </w:r>
            <w:r w:rsidRPr="000E44A8">
              <w:br/>
              <w:t>- OŠ Renče</w:t>
            </w:r>
            <w:r w:rsidRPr="000E44A8">
              <w:br/>
              <w:t>- Podružnična šola Bukovica,</w:t>
            </w:r>
            <w:r w:rsidRPr="000E44A8">
              <w:br/>
              <w:t>- Podružnična Šola Vogrsko,</w:t>
            </w:r>
            <w:r w:rsidRPr="000E44A8">
              <w:br/>
              <w:t>- Občinska uprava Občine Renče-Vogrsko</w:t>
            </w:r>
            <w:r w:rsidRPr="000E44A8">
              <w:br/>
            </w:r>
            <w:r w:rsidRPr="000E44A8">
              <w:br/>
              <w:t xml:space="preserve">Opis: </w:t>
            </w:r>
            <w:r w:rsidRPr="000E44A8">
              <w:br/>
              <w:t xml:space="preserve">- priprava letnega pregleda vnosov podatkov s strani uporabnikov, </w:t>
            </w:r>
            <w:r w:rsidRPr="000E44A8">
              <w:br/>
              <w:t>- priprava letnega poročila,</w:t>
            </w:r>
            <w:r w:rsidRPr="000E44A8">
              <w:br/>
              <w:t>- spodbujanje uporabnikov oziroma skrbnikov sistema upravljanja z energijo k sprotnemu vnosu podatkov o rabi energije in energentov v stavbi,</w:t>
            </w:r>
            <w:r w:rsidRPr="000E44A8">
              <w:br/>
              <w:t>- vodenje zbirke podatkov o tehničnih lastnostih stavbe, in sicer o lastnostih ovoja in tehničnih sistemov stavbe ter o profilu rabe energije, vključno s podatki o zasedenosti stavbe in številu uporabnikov,</w:t>
            </w:r>
            <w:r w:rsidRPr="000E44A8">
              <w:br/>
              <w:t>- svetovanje pri določitvi in izvajanju ukrepov za povečanje energetske učinkovitosti in rabe obnovljivih virov energije,</w:t>
            </w:r>
            <w:r w:rsidRPr="000E44A8">
              <w:br/>
              <w:t xml:space="preserve">- vodenje zbirke podatkov o načrtovanih in izvedenih ukrepih za povečanje energetske učinkovitosti in rabe obnovljivih virov energije. </w:t>
            </w:r>
          </w:p>
          <w:p w14:paraId="0280C6E1" w14:textId="5384D098" w:rsidR="00383F0F" w:rsidRPr="000E44A8" w:rsidRDefault="00383F0F" w:rsidP="00383F0F"/>
        </w:tc>
        <w:tc>
          <w:tcPr>
            <w:tcW w:w="2126" w:type="dxa"/>
            <w:tcBorders>
              <w:top w:val="single" w:sz="4" w:space="0" w:color="000000"/>
              <w:left w:val="single" w:sz="4" w:space="0" w:color="000000"/>
              <w:bottom w:val="single" w:sz="4" w:space="0" w:color="000000"/>
              <w:right w:val="single" w:sz="4" w:space="0" w:color="000000"/>
            </w:tcBorders>
            <w:vAlign w:val="center"/>
          </w:tcPr>
          <w:p w14:paraId="215A5ACA" w14:textId="0A682F7C" w:rsidR="00383F0F" w:rsidRPr="000E44A8" w:rsidRDefault="00383F0F" w:rsidP="00383F0F">
            <w:r w:rsidRPr="000E44A8">
              <w:t>800,00 €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2259C1F1" w14:textId="40F8DD80" w:rsidR="00383F0F" w:rsidRPr="000E44A8" w:rsidRDefault="00383F0F" w:rsidP="00383F0F">
            <w:pPr>
              <w:rPr>
                <w:rFonts w:asciiTheme="minorHAnsi" w:hAnsiTheme="minorHAnsi" w:cstheme="minorHAnsi"/>
              </w:rPr>
            </w:pPr>
            <w:r w:rsidRPr="000E44A8">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6871FAC3" w14:textId="0D03D3CF" w:rsidR="00383F0F" w:rsidRPr="000E44A8" w:rsidRDefault="00383F0F" w:rsidP="00383F0F">
            <w:r w:rsidRPr="000E44A8">
              <w:rPr>
                <w:rFonts w:asciiTheme="minorHAnsi" w:hAnsiTheme="minorHAnsi" w:cstheme="minorHAnsi"/>
              </w:rPr>
              <w:t>Z izvajanjem ukrepov upravljanja z energijo dosežemo prihranke energije (do 7 % na električni energiji in 10 % na toploti in gorivih)</w:t>
            </w:r>
          </w:p>
        </w:tc>
      </w:tr>
      <w:tr w:rsidR="00ED6B5E" w:rsidRPr="00BD7AB4" w14:paraId="1DDF90AE"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1DD97798" w14:textId="77777777" w:rsidR="00013E1D" w:rsidRDefault="00013E1D" w:rsidP="00ED6B5E">
            <w:pPr>
              <w:ind w:left="1"/>
              <w:rPr>
                <w:u w:val="single"/>
              </w:rPr>
            </w:pPr>
          </w:p>
          <w:p w14:paraId="3917C4F6" w14:textId="2F2AF3D8" w:rsidR="00ED6B5E" w:rsidRDefault="00ED6B5E" w:rsidP="00ED6B5E">
            <w:pPr>
              <w:ind w:left="1"/>
            </w:pPr>
            <w:r>
              <w:rPr>
                <w:u w:val="single"/>
              </w:rPr>
              <w:t>Uvedba sistema energetskega knjigovodstva v javnih stavbah.</w:t>
            </w:r>
            <w:r>
              <w:br/>
            </w:r>
            <w:r>
              <w:br/>
              <w:t>Zavodi/objekti:</w:t>
            </w:r>
            <w:r>
              <w:br/>
              <w:t>-ZD Renče</w:t>
            </w:r>
            <w:r>
              <w:br/>
            </w:r>
            <w:r>
              <w:br/>
              <w:t xml:space="preserve">Opis: Na podlagi 15. </w:t>
            </w:r>
            <w:proofErr w:type="spellStart"/>
            <w:r>
              <w:t>člena</w:t>
            </w:r>
            <w:proofErr w:type="spellEnd"/>
            <w:r>
              <w:t xml:space="preserve"> Zakon o učinkoviti rabi energije (ZURE) (Uradni list RS, </w:t>
            </w:r>
            <w:proofErr w:type="spellStart"/>
            <w:r>
              <w:t>št</w:t>
            </w:r>
            <w:proofErr w:type="spellEnd"/>
            <w:r>
              <w:t xml:space="preserve">. 158/2020) osebe javnega sektorja vzpostavijo sistem upravljanja z energijo. Skladno s prvim odstavkom 325. </w:t>
            </w:r>
            <w:proofErr w:type="spellStart"/>
            <w:r>
              <w:t>člena</w:t>
            </w:r>
            <w:proofErr w:type="spellEnd"/>
            <w:r>
              <w:t xml:space="preserve"> EZ-1 naloge povezane z vzpostavitvijo in izvajanjem sistema upravljanja z energijo </w:t>
            </w:r>
            <w:r>
              <w:lastRenderedPageBreak/>
              <w:t xml:space="preserve">lahko izvaja lokalna energetska organizacija po pooblastilu </w:t>
            </w:r>
            <w:proofErr w:type="spellStart"/>
            <w:r>
              <w:t>občine</w:t>
            </w:r>
            <w:proofErr w:type="spellEnd"/>
            <w:r>
              <w:t>.</w:t>
            </w:r>
            <w:r>
              <w:br/>
            </w:r>
            <w:r>
              <w:br/>
              <w:t>Sistem upravljanje s energijo se izvaja na podlagi spletne aplikacije energetskega knjigovodstva z ciljnim spremljanjem rabe energije.</w:t>
            </w:r>
            <w:r>
              <w:br/>
            </w:r>
            <w:r>
              <w:br/>
              <w:t>Vsebina uvajanja:</w:t>
            </w:r>
            <w:r>
              <w:br/>
              <w:t>1. Predstavitev uvajanja energetskega knjigovodstva oziroma sistema ciljnega spremljanja rabe energije za odgovorne osebe zavodov.</w:t>
            </w:r>
            <w:r>
              <w:br/>
              <w:t>- Osnovna predstavitev za odgovorne osebe za rabo energije objektov.</w:t>
            </w:r>
            <w:r>
              <w:br/>
              <w:t xml:space="preserve">- Osnove sistema upravljanja z energijo. </w:t>
            </w:r>
            <w:r>
              <w:br/>
              <w:t>- Kratka predstavitev programske opreme.</w:t>
            </w:r>
            <w:r>
              <w:br/>
              <w:t>- Predstavitev dobre prakse.</w:t>
            </w:r>
            <w:r>
              <w:br/>
            </w:r>
            <w:r>
              <w:br/>
              <w:t>2. Uvedba spletne aplikacije za javnih stavb</w:t>
            </w:r>
            <w:r>
              <w:br/>
              <w:t>- Predstavitev in usposabljanje za uporabnike sistema</w:t>
            </w:r>
            <w:r>
              <w:br/>
              <w:t>- Izdelava strukture sistema spremljanja v spletni aplikaciji.</w:t>
            </w:r>
            <w:r>
              <w:br/>
              <w:t xml:space="preserve">- Vnosu podatkov za preteklo leto. </w:t>
            </w:r>
            <w:r>
              <w:br/>
              <w:t>- Izdelava osnovnih in specifičnih kazalnikov.</w:t>
            </w:r>
            <w:r>
              <w:br/>
              <w:t>- Pregled točnosti podatkov.</w:t>
            </w:r>
            <w:r>
              <w:br/>
              <w:t>- Predstavitev in analiza osnovnih kazalnikov.</w:t>
            </w:r>
          </w:p>
          <w:p w14:paraId="72BB36CD" w14:textId="2C6BA7F9" w:rsidR="00ED6B5E" w:rsidRPr="000E44A8" w:rsidRDefault="00ED6B5E" w:rsidP="00ED6B5E">
            <w:pPr>
              <w:ind w:left="1"/>
              <w:rPr>
                <w:u w:val="single"/>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32516F" w14:textId="20EF79E2" w:rsidR="00ED6B5E" w:rsidRPr="000E44A8" w:rsidRDefault="00ED6B5E" w:rsidP="00ED6B5E">
            <w:r>
              <w:lastRenderedPageBreak/>
              <w:t>300,00 €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0C6AC5A7" w14:textId="7C6B6793" w:rsidR="00ED6B5E" w:rsidRPr="000E44A8" w:rsidRDefault="00ED6B5E" w:rsidP="00ED6B5E">
            <w:pPr>
              <w:rPr>
                <w:rFonts w:asciiTheme="minorHAnsi" w:hAnsiTheme="minorHAnsi" w:cstheme="minorHAnsi"/>
              </w:rPr>
            </w:pPr>
            <w:r w:rsidRPr="000E44A8">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772D3F3A" w14:textId="3F717813" w:rsidR="00ED6B5E" w:rsidRPr="000E44A8" w:rsidRDefault="00ED6B5E" w:rsidP="00ED6B5E">
            <w:pPr>
              <w:rPr>
                <w:rFonts w:asciiTheme="minorHAnsi" w:hAnsiTheme="minorHAnsi" w:cstheme="minorHAnsi"/>
              </w:rPr>
            </w:pPr>
            <w:r w:rsidRPr="000E44A8">
              <w:rPr>
                <w:rFonts w:asciiTheme="minorHAnsi" w:hAnsiTheme="minorHAnsi" w:cstheme="minorHAnsi"/>
              </w:rPr>
              <w:t>Učinek je posreden</w:t>
            </w:r>
          </w:p>
        </w:tc>
      </w:tr>
      <w:tr w:rsidR="00383F0F" w:rsidRPr="00BD7AB4" w14:paraId="316CBBB6"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6D36A544" w14:textId="77777777" w:rsidR="00383F0F" w:rsidRPr="000E44A8" w:rsidRDefault="00383F0F" w:rsidP="00383F0F">
            <w:pPr>
              <w:ind w:left="1"/>
              <w:rPr>
                <w:u w:val="single"/>
              </w:rPr>
            </w:pPr>
          </w:p>
          <w:p w14:paraId="11533769" w14:textId="2A397797" w:rsidR="00383F0F" w:rsidRPr="000E44A8" w:rsidRDefault="00383F0F" w:rsidP="000E44A8">
            <w:pPr>
              <w:ind w:left="1"/>
            </w:pPr>
            <w:r w:rsidRPr="000E44A8">
              <w:rPr>
                <w:u w:val="single"/>
              </w:rPr>
              <w:t xml:space="preserve">Izvajanje upravljanja z energijo - terenski ogledi in letni posvet </w:t>
            </w:r>
            <w:r w:rsidRPr="000E44A8">
              <w:rPr>
                <w:u w:val="single"/>
              </w:rPr>
              <w:br/>
            </w:r>
            <w:r w:rsidRPr="000E44A8">
              <w:br/>
              <w:t>Opis: Izvede</w:t>
            </w:r>
            <w:r w:rsidR="000E44A8" w:rsidRPr="000E44A8">
              <w:t>ni</w:t>
            </w:r>
            <w:r w:rsidRPr="000E44A8">
              <w:t xml:space="preserve"> terensk</w:t>
            </w:r>
            <w:r w:rsidR="000E44A8" w:rsidRPr="000E44A8">
              <w:t>i</w:t>
            </w:r>
            <w:r w:rsidRPr="000E44A8">
              <w:t xml:space="preserve"> ogled</w:t>
            </w:r>
            <w:r w:rsidR="000E44A8" w:rsidRPr="000E44A8">
              <w:t>i</w:t>
            </w:r>
            <w:r w:rsidRPr="000E44A8">
              <w:t xml:space="preserve"> </w:t>
            </w:r>
            <w:r w:rsidR="000E44A8" w:rsidRPr="000E44A8">
              <w:t>energetsko saniranega objekta POŠ Bukovica vključno s predstavitvijo analize stanja ter podanim predlogom izboljšav za nastavitve vgrajenih sistemov ob prenovi.</w:t>
            </w:r>
            <w:r w:rsidRPr="000E44A8">
              <w:br/>
            </w:r>
            <w:r w:rsidRPr="000E44A8">
              <w:br/>
              <w:t xml:space="preserve">Terenski ogled vključuje obisk objekta s pregledom nastavitev in delovanja energetskih sistemov stavbe. Izvedejo se konzultacije z glavno odgovorno osebo zavoda ter hišnikom oziroma vzdrževalcem </w:t>
            </w:r>
            <w:r w:rsidRPr="000E44A8">
              <w:lastRenderedPageBreak/>
              <w:t xml:space="preserve">stavbe s predstavitvijo kazalnikov energetske učinkovitosti. </w:t>
            </w:r>
            <w:r w:rsidRPr="000E44A8">
              <w:br/>
            </w:r>
          </w:p>
        </w:tc>
        <w:tc>
          <w:tcPr>
            <w:tcW w:w="2126" w:type="dxa"/>
            <w:tcBorders>
              <w:top w:val="single" w:sz="4" w:space="0" w:color="000000"/>
              <w:left w:val="single" w:sz="4" w:space="0" w:color="000000"/>
              <w:bottom w:val="single" w:sz="4" w:space="0" w:color="000000"/>
              <w:right w:val="single" w:sz="4" w:space="0" w:color="000000"/>
            </w:tcBorders>
            <w:vAlign w:val="center"/>
          </w:tcPr>
          <w:p w14:paraId="40815FE8" w14:textId="2EF7D3EE" w:rsidR="00383F0F" w:rsidRPr="000E44A8" w:rsidRDefault="00383F0F" w:rsidP="00383F0F">
            <w:r w:rsidRPr="000E44A8">
              <w:lastRenderedPageBreak/>
              <w:t>750,00 €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3E4919ED" w14:textId="70E31AB7" w:rsidR="00383F0F" w:rsidRPr="000E44A8" w:rsidRDefault="00383F0F" w:rsidP="00383F0F">
            <w:pPr>
              <w:rPr>
                <w:rFonts w:asciiTheme="minorHAnsi" w:hAnsiTheme="minorHAnsi" w:cstheme="minorHAnsi"/>
              </w:rPr>
            </w:pPr>
            <w:r w:rsidRPr="000E44A8">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1574805A" w14:textId="73D4A2F1" w:rsidR="00383F0F" w:rsidRPr="000E44A8" w:rsidRDefault="00383F0F" w:rsidP="00383F0F">
            <w:pPr>
              <w:rPr>
                <w:rFonts w:asciiTheme="minorHAnsi" w:hAnsiTheme="minorHAnsi" w:cstheme="minorHAnsi"/>
              </w:rPr>
            </w:pPr>
            <w:r w:rsidRPr="000E44A8">
              <w:rPr>
                <w:rFonts w:asciiTheme="minorHAnsi" w:hAnsiTheme="minorHAnsi" w:cstheme="minorHAnsi"/>
              </w:rPr>
              <w:t>Učinek je posreden</w:t>
            </w:r>
          </w:p>
        </w:tc>
      </w:tr>
      <w:tr w:rsidR="00ED6B5E" w:rsidRPr="00BD7AB4" w14:paraId="184F2160"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18C22FE4" w14:textId="77777777" w:rsidR="00ED6B5E" w:rsidRDefault="00ED6B5E" w:rsidP="00ED6B5E">
            <w:pPr>
              <w:ind w:left="1"/>
              <w:rPr>
                <w:u w:val="single"/>
              </w:rPr>
            </w:pPr>
          </w:p>
          <w:p w14:paraId="288202B8" w14:textId="77777777" w:rsidR="00ED6B5E" w:rsidRDefault="00ED6B5E" w:rsidP="00ED6B5E">
            <w:pPr>
              <w:ind w:left="1"/>
            </w:pPr>
            <w:r>
              <w:rPr>
                <w:u w:val="single"/>
              </w:rPr>
              <w:t>Izvajanje upravljanja z energijo - javna razsvetljava</w:t>
            </w:r>
            <w:r>
              <w:rPr>
                <w:u w:val="single"/>
              </w:rPr>
              <w:br/>
            </w:r>
            <w:r>
              <w:rPr>
                <w:u w:val="single"/>
              </w:rPr>
              <w:br/>
            </w:r>
            <w:r>
              <w:t>Opis: Letni vnos podatkov o rabi energije in letni vnos podatkov izvede o stroških energije izvede GOLEA,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 Informacijski sistem Ciljnega spremljanje rabe energije (CSRE) služi kot orodje za načrtovanje ukrepov in investicij ter spremljanja učinkov po implementaciji slednjih.</w:t>
            </w:r>
          </w:p>
          <w:p w14:paraId="2B9CCA74" w14:textId="586EAA24" w:rsidR="00ED6B5E" w:rsidRPr="000E44A8" w:rsidRDefault="00ED6B5E" w:rsidP="00ED6B5E">
            <w:pPr>
              <w:ind w:left="1"/>
              <w:rPr>
                <w:u w:val="single"/>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0F9510" w14:textId="60069A6E" w:rsidR="00ED6B5E" w:rsidRPr="000E44A8" w:rsidRDefault="00ED6B5E" w:rsidP="00ED6B5E">
            <w:r>
              <w:t>1.000,00 €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D6673F" w14:textId="30566ED0" w:rsidR="00ED6B5E" w:rsidRPr="000E44A8" w:rsidRDefault="00ED6B5E" w:rsidP="00ED6B5E">
            <w:pPr>
              <w:rPr>
                <w:rFonts w:asciiTheme="minorHAnsi" w:hAnsiTheme="minorHAnsi" w:cstheme="minorHAnsi"/>
              </w:rPr>
            </w:pPr>
            <w:r w:rsidRPr="000E44A8">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2D43ACF6" w14:textId="7EE5FED8" w:rsidR="00ED6B5E" w:rsidRPr="000E44A8" w:rsidRDefault="00ED6B5E" w:rsidP="00ED6B5E">
            <w:pPr>
              <w:rPr>
                <w:rFonts w:asciiTheme="minorHAnsi" w:hAnsiTheme="minorHAnsi" w:cstheme="minorHAnsi"/>
              </w:rPr>
            </w:pPr>
            <w:r w:rsidRPr="000E44A8">
              <w:rPr>
                <w:rFonts w:asciiTheme="minorHAnsi" w:hAnsiTheme="minorHAnsi" w:cstheme="minorHAnsi"/>
              </w:rPr>
              <w:t>Učinek je posreden</w:t>
            </w:r>
          </w:p>
        </w:tc>
      </w:tr>
    </w:tbl>
    <w:p w14:paraId="6E5918C6" w14:textId="5B9482FE" w:rsidR="00F309F4" w:rsidRPr="00BD7AB4" w:rsidRDefault="00F309F4" w:rsidP="007809CB">
      <w:pPr>
        <w:spacing w:after="0"/>
        <w:rPr>
          <w:highlight w:val="yellow"/>
        </w:rPr>
      </w:pPr>
    </w:p>
    <w:p w14:paraId="6B184ACE" w14:textId="77777777" w:rsidR="00F317D2" w:rsidRPr="00BD7AB4" w:rsidRDefault="00F317D2">
      <w:pPr>
        <w:spacing w:after="0" w:line="240" w:lineRule="auto"/>
        <w:ind w:left="768" w:right="143" w:hanging="349"/>
        <w:rPr>
          <w:rFonts w:eastAsia="Arial"/>
          <w:b/>
          <w:highlight w:val="yellow"/>
        </w:rPr>
      </w:pPr>
    </w:p>
    <w:p w14:paraId="1DFAA9D0" w14:textId="77777777" w:rsidR="00F317D2" w:rsidRPr="00BD7AB4" w:rsidRDefault="00F317D2">
      <w:pPr>
        <w:spacing w:after="0" w:line="240" w:lineRule="auto"/>
        <w:ind w:left="768" w:right="143" w:hanging="349"/>
        <w:rPr>
          <w:rFonts w:eastAsia="Arial"/>
          <w:b/>
          <w:highlight w:val="yellow"/>
        </w:rPr>
      </w:pPr>
    </w:p>
    <w:p w14:paraId="1EAED1F4" w14:textId="77777777" w:rsidR="007809CB" w:rsidRPr="00BD7AB4" w:rsidRDefault="007809CB">
      <w:pPr>
        <w:rPr>
          <w:sz w:val="24"/>
          <w:szCs w:val="24"/>
          <w:highlight w:val="yellow"/>
        </w:rPr>
      </w:pPr>
      <w:r w:rsidRPr="00BD7AB4">
        <w:rPr>
          <w:sz w:val="24"/>
          <w:szCs w:val="24"/>
          <w:highlight w:val="yellow"/>
        </w:rPr>
        <w:br w:type="page"/>
      </w:r>
    </w:p>
    <w:p w14:paraId="34515679" w14:textId="5772FBD1" w:rsidR="00F309F4" w:rsidRPr="00BD7AB4" w:rsidRDefault="00BD7AB4">
      <w:pPr>
        <w:spacing w:after="0" w:line="240" w:lineRule="auto"/>
        <w:ind w:left="768" w:right="143" w:hanging="349"/>
        <w:rPr>
          <w:sz w:val="24"/>
          <w:szCs w:val="24"/>
        </w:rPr>
      </w:pPr>
      <w:r w:rsidRPr="00BD7AB4">
        <w:rPr>
          <w:sz w:val="24"/>
          <w:szCs w:val="24"/>
        </w:rPr>
        <w:lastRenderedPageBreak/>
        <w:t>5</w:t>
      </w:r>
      <w:r w:rsidR="00F317D2" w:rsidRPr="00BD7AB4">
        <w:rPr>
          <w:sz w:val="24"/>
          <w:szCs w:val="24"/>
        </w:rPr>
        <w:t>.</w:t>
      </w:r>
      <w:r w:rsidR="00F317D2" w:rsidRPr="00BD7AB4">
        <w:rPr>
          <w:rFonts w:eastAsia="Arial"/>
          <w:sz w:val="24"/>
          <w:szCs w:val="24"/>
        </w:rPr>
        <w:t xml:space="preserve"> </w:t>
      </w:r>
      <w:r w:rsidR="00F317D2" w:rsidRPr="00BD7AB4">
        <w:rPr>
          <w:sz w:val="24"/>
          <w:szCs w:val="24"/>
        </w:rPr>
        <w:t xml:space="preserve">V okviru projekta </w:t>
      </w:r>
      <w:r w:rsidR="00F317D2" w:rsidRPr="00BD7AB4">
        <w:rPr>
          <w:b/>
          <w:sz w:val="24"/>
          <w:szCs w:val="24"/>
        </w:rPr>
        <w:t xml:space="preserve">»Osveščanje in izobraževanje širše javnosti in zaposlenih na Občini </w:t>
      </w:r>
      <w:r w:rsidR="007809CB" w:rsidRPr="00BD7AB4">
        <w:rPr>
          <w:b/>
          <w:sz w:val="24"/>
          <w:szCs w:val="24"/>
        </w:rPr>
        <w:t>Renče-Vogrsko</w:t>
      </w:r>
      <w:r w:rsidR="00F317D2" w:rsidRPr="00BD7AB4">
        <w:rPr>
          <w:b/>
          <w:sz w:val="24"/>
          <w:szCs w:val="24"/>
        </w:rPr>
        <w:t xml:space="preserve"> na temi učinkovite rabe energije in izrabe obnovljivih virov energije«</w:t>
      </w:r>
      <w:r w:rsidR="00F317D2" w:rsidRPr="00BD7AB4">
        <w:rPr>
          <w:sz w:val="24"/>
          <w:szCs w:val="24"/>
        </w:rPr>
        <w:t xml:space="preserve"> smo v preteklem letu izvedli naslednje aktivnosti (navedite):  </w:t>
      </w:r>
    </w:p>
    <w:p w14:paraId="2F6F257E" w14:textId="77777777" w:rsidR="00F309F4" w:rsidRPr="00BD7AB4" w:rsidRDefault="00F317D2">
      <w:pPr>
        <w:spacing w:after="154"/>
        <w:ind w:left="421"/>
        <w:rPr>
          <w:sz w:val="24"/>
          <w:szCs w:val="24"/>
        </w:rPr>
      </w:pPr>
      <w:r w:rsidRPr="00BD7AB4">
        <w:rPr>
          <w:sz w:val="24"/>
          <w:szCs w:val="24"/>
        </w:rPr>
        <w:t xml:space="preserve"> </w:t>
      </w:r>
    </w:p>
    <w:p w14:paraId="55FE1BD4" w14:textId="77777777" w:rsidR="00F309F4" w:rsidRPr="00BD7AB4" w:rsidRDefault="00FB75C5" w:rsidP="00FB75C5">
      <w:pPr>
        <w:spacing w:after="154"/>
        <w:ind w:left="420" w:hanging="10"/>
        <w:rPr>
          <w:sz w:val="24"/>
          <w:szCs w:val="24"/>
          <w:u w:val="single"/>
        </w:rPr>
      </w:pPr>
      <w:r w:rsidRPr="00BD7AB4">
        <w:rPr>
          <w:sz w:val="24"/>
          <w:szCs w:val="24"/>
          <w:u w:val="single"/>
        </w:rPr>
        <w:t>O</w:t>
      </w:r>
      <w:r w:rsidR="00F317D2" w:rsidRPr="00BD7AB4">
        <w:rPr>
          <w:sz w:val="24"/>
          <w:szCs w:val="24"/>
          <w:u w:val="single"/>
        </w:rPr>
        <w:t>kvirno število objavljenih člankov v medijih, d</w:t>
      </w:r>
      <w:r w:rsidRPr="00BD7AB4">
        <w:rPr>
          <w:sz w:val="24"/>
          <w:szCs w:val="24"/>
          <w:u w:val="single"/>
        </w:rPr>
        <w:t>rugih prispevkov:</w:t>
      </w:r>
    </w:p>
    <w:p w14:paraId="1E034883" w14:textId="2C0575F1" w:rsidR="00BD7AB4" w:rsidRPr="00BD7AB4" w:rsidRDefault="00BD7AB4" w:rsidP="00AA5CE6">
      <w:pPr>
        <w:pStyle w:val="Odstavekseznama"/>
        <w:numPr>
          <w:ilvl w:val="0"/>
          <w:numId w:val="8"/>
        </w:numPr>
        <w:spacing w:after="200" w:line="276" w:lineRule="auto"/>
        <w:jc w:val="both"/>
      </w:pPr>
      <w:r w:rsidRPr="00BD7AB4">
        <w:t>članek z naslovom »Zamenjati bodo morali tudi javne luči«, objavljen v časopisu Primorske novice, dne 5.1.2021</w:t>
      </w:r>
    </w:p>
    <w:p w14:paraId="4F5763B2" w14:textId="688A619C" w:rsidR="00BD7AB4" w:rsidRPr="00BD7AB4" w:rsidRDefault="00BD7AB4" w:rsidP="00AA5CE6">
      <w:pPr>
        <w:pStyle w:val="Odstavekseznama"/>
        <w:numPr>
          <w:ilvl w:val="0"/>
          <w:numId w:val="8"/>
        </w:numPr>
        <w:spacing w:after="200" w:line="276" w:lineRule="auto"/>
        <w:jc w:val="both"/>
      </w:pPr>
      <w:r w:rsidRPr="00BD7AB4">
        <w:t>članek z naslovom »Občina bi postala pametna«, objavljen v časopisu Primorske novice, dne 23.1.2021</w:t>
      </w:r>
    </w:p>
    <w:p w14:paraId="3BE14CB5" w14:textId="1F734CFA" w:rsidR="00BD7AB4" w:rsidRPr="00BD7AB4" w:rsidRDefault="00BD7AB4" w:rsidP="00AA5CE6">
      <w:pPr>
        <w:pStyle w:val="Odstavekseznama"/>
        <w:numPr>
          <w:ilvl w:val="0"/>
          <w:numId w:val="8"/>
        </w:numPr>
        <w:spacing w:after="200" w:line="276" w:lineRule="auto"/>
        <w:jc w:val="both"/>
      </w:pPr>
      <w:bookmarkStart w:id="0" w:name="_Hlk93915094"/>
      <w:r w:rsidRPr="00BD7AB4">
        <w:t>članek z naslovom »Primorski župani za reševanje planeta«, objavljen v časopisu Primorske novice, dne 4.2.2021</w:t>
      </w:r>
    </w:p>
    <w:p w14:paraId="736CBB4C" w14:textId="77777777" w:rsidR="00BD7AB4" w:rsidRPr="00BD7AB4" w:rsidRDefault="00BD7AB4" w:rsidP="00AA5CE6">
      <w:pPr>
        <w:pStyle w:val="Odstavekseznama"/>
        <w:numPr>
          <w:ilvl w:val="0"/>
          <w:numId w:val="8"/>
        </w:numPr>
        <w:spacing w:after="200" w:line="276" w:lineRule="auto"/>
        <w:jc w:val="both"/>
      </w:pPr>
      <w:r w:rsidRPr="00BD7AB4">
        <w:t>članek z naslovom »Digitalne rešitve za realne težave«, objavljen v časopisu Primorske novice, dne 27.7.2021</w:t>
      </w:r>
    </w:p>
    <w:p w14:paraId="2D5A5476" w14:textId="4F016D14" w:rsidR="00BD7AB4" w:rsidRPr="00BD7AB4" w:rsidRDefault="00BD7AB4" w:rsidP="00AA5CE6">
      <w:pPr>
        <w:pStyle w:val="Odstavekseznama"/>
        <w:numPr>
          <w:ilvl w:val="0"/>
          <w:numId w:val="8"/>
        </w:numPr>
        <w:spacing w:after="200" w:line="276" w:lineRule="auto"/>
        <w:jc w:val="both"/>
      </w:pPr>
      <w:bookmarkStart w:id="1" w:name="_Hlk93915081"/>
      <w:r w:rsidRPr="00BD7AB4">
        <w:t>članek z naslovom »Začeti moramo takoj! Mudi se!«, objavljen v časopisu Primorske novice, dne 9.2.2021</w:t>
      </w:r>
      <w:r>
        <w:t>.</w:t>
      </w:r>
    </w:p>
    <w:bookmarkEnd w:id="1"/>
    <w:bookmarkEnd w:id="0"/>
    <w:p w14:paraId="5DDBD5A2" w14:textId="77777777" w:rsidR="00A62536" w:rsidRPr="00BD7AB4" w:rsidRDefault="00A62536" w:rsidP="00FB75C5">
      <w:pPr>
        <w:spacing w:after="154"/>
        <w:ind w:left="420" w:hanging="10"/>
        <w:rPr>
          <w:sz w:val="24"/>
          <w:szCs w:val="24"/>
          <w:highlight w:val="yellow"/>
          <w:u w:val="single"/>
        </w:rPr>
      </w:pPr>
    </w:p>
    <w:p w14:paraId="559F953F" w14:textId="77777777" w:rsidR="00F309F4" w:rsidRPr="00AA5CE6" w:rsidRDefault="00FB75C5">
      <w:pPr>
        <w:spacing w:after="154"/>
        <w:ind w:left="420" w:hanging="10"/>
        <w:rPr>
          <w:sz w:val="24"/>
          <w:szCs w:val="24"/>
          <w:u w:val="single"/>
        </w:rPr>
      </w:pPr>
      <w:r w:rsidRPr="00AA5CE6">
        <w:rPr>
          <w:sz w:val="24"/>
          <w:szCs w:val="24"/>
          <w:u w:val="single"/>
        </w:rPr>
        <w:t>Š</w:t>
      </w:r>
      <w:r w:rsidR="00F317D2" w:rsidRPr="00AA5CE6">
        <w:rPr>
          <w:sz w:val="24"/>
          <w:szCs w:val="24"/>
          <w:u w:val="single"/>
        </w:rPr>
        <w:t xml:space="preserve">tevilo izdelanih in razdeljenih letakov, brošur, </w:t>
      </w:r>
      <w:r w:rsidRPr="00AA5CE6">
        <w:rPr>
          <w:sz w:val="24"/>
          <w:szCs w:val="24"/>
          <w:u w:val="single"/>
        </w:rPr>
        <w:t>drugega promocijskega materiala:</w:t>
      </w:r>
      <w:r w:rsidR="00F317D2" w:rsidRPr="00AA5CE6">
        <w:rPr>
          <w:sz w:val="24"/>
          <w:szCs w:val="24"/>
          <w:u w:val="single"/>
        </w:rPr>
        <w:t xml:space="preserve">  </w:t>
      </w:r>
    </w:p>
    <w:p w14:paraId="138F6BE3" w14:textId="0675A1AC" w:rsidR="00AA5CE6" w:rsidRPr="00AA5CE6" w:rsidRDefault="00AA5CE6" w:rsidP="00AA5CE6">
      <w:pPr>
        <w:pStyle w:val="Odstavekseznama"/>
        <w:numPr>
          <w:ilvl w:val="0"/>
          <w:numId w:val="5"/>
        </w:numPr>
        <w:spacing w:after="154"/>
        <w:jc w:val="both"/>
      </w:pPr>
      <w:r w:rsidRPr="00AA5CE6">
        <w:t>Letaki #SPREMENINAČIN (Projekt ENERGY CARE), razdeljenih 20 letakov,</w:t>
      </w:r>
    </w:p>
    <w:p w14:paraId="002A90A7" w14:textId="2BFF2D92" w:rsidR="00AA5CE6" w:rsidRPr="00AA5CE6" w:rsidRDefault="00AA5CE6" w:rsidP="00AA5CE6">
      <w:pPr>
        <w:pStyle w:val="Odstavekseznama"/>
        <w:numPr>
          <w:ilvl w:val="0"/>
          <w:numId w:val="5"/>
        </w:numPr>
        <w:spacing w:after="154"/>
        <w:jc w:val="both"/>
      </w:pPr>
      <w:r w:rsidRPr="00AA5CE6">
        <w:t xml:space="preserve">Brošure varčevanje z energijo (Projekt ENERGY CARE), razdeljenih 20 brošur, </w:t>
      </w:r>
    </w:p>
    <w:p w14:paraId="7BFBF815" w14:textId="77777777" w:rsidR="00AA5CE6" w:rsidRPr="00AA5CE6" w:rsidRDefault="00AA5CE6" w:rsidP="00AA5CE6">
      <w:pPr>
        <w:pStyle w:val="Odstavekseznama"/>
        <w:numPr>
          <w:ilvl w:val="0"/>
          <w:numId w:val="5"/>
        </w:numPr>
        <w:spacing w:after="154"/>
        <w:jc w:val="both"/>
      </w:pPr>
      <w:r w:rsidRPr="00AA5CE6">
        <w:t xml:space="preserve">Letaki Inovativne finančne sheme za občinske stavbe (Projekt SISMA), razdeljenih 10 letakov, </w:t>
      </w:r>
    </w:p>
    <w:p w14:paraId="0C693E49" w14:textId="77777777" w:rsidR="00AA5CE6" w:rsidRPr="00AA5CE6" w:rsidRDefault="00AA5CE6" w:rsidP="00AA5CE6">
      <w:pPr>
        <w:pStyle w:val="Odstavekseznama"/>
        <w:numPr>
          <w:ilvl w:val="0"/>
          <w:numId w:val="5"/>
        </w:numPr>
        <w:spacing w:after="154"/>
        <w:jc w:val="both"/>
      </w:pPr>
      <w:r w:rsidRPr="00AA5CE6">
        <w:t xml:space="preserve">Brošure Trajnostna modra energija v Mediteranu (Projekt Maestrale), razdeljenih 10 brošur, </w:t>
      </w:r>
    </w:p>
    <w:p w14:paraId="3C8733BD" w14:textId="77777777" w:rsidR="00AA5CE6" w:rsidRPr="00AA5CE6" w:rsidRDefault="00AA5CE6" w:rsidP="00AA5CE6">
      <w:pPr>
        <w:pStyle w:val="Odstavekseznama"/>
        <w:numPr>
          <w:ilvl w:val="0"/>
          <w:numId w:val="5"/>
        </w:numPr>
        <w:spacing w:after="154"/>
        <w:jc w:val="both"/>
      </w:pPr>
      <w:r w:rsidRPr="00AA5CE6">
        <w:t xml:space="preserve">Katalog Energetsko vzorčnih točk (Projekt </w:t>
      </w:r>
      <w:proofErr w:type="spellStart"/>
      <w:r w:rsidRPr="00AA5CE6">
        <w:t>Nekteo</w:t>
      </w:r>
      <w:proofErr w:type="spellEnd"/>
      <w:r w:rsidRPr="00AA5CE6">
        <w:t xml:space="preserve">), razdeljenih 30 katalogov, </w:t>
      </w:r>
    </w:p>
    <w:p w14:paraId="29D89C7F" w14:textId="778403EA" w:rsidR="00AA5CE6" w:rsidRPr="00AA5CE6" w:rsidRDefault="00AA5CE6" w:rsidP="00AA5CE6">
      <w:pPr>
        <w:pStyle w:val="Odstavekseznama"/>
        <w:numPr>
          <w:ilvl w:val="0"/>
          <w:numId w:val="5"/>
        </w:numPr>
        <w:spacing w:after="154"/>
        <w:jc w:val="both"/>
      </w:pPr>
      <w:r w:rsidRPr="00AA5CE6">
        <w:t xml:space="preserve">Brošure Učinkovita raba energije s Ciljnim spremljanjem rabe energije v pisarni (GOLEA, Vrtojba 2014), razdeljenih 65 brošur, </w:t>
      </w:r>
    </w:p>
    <w:p w14:paraId="75F88EDF" w14:textId="1E972BF5" w:rsidR="00AA5CE6" w:rsidRPr="00AA5CE6" w:rsidRDefault="00AA5CE6" w:rsidP="00AA5CE6">
      <w:pPr>
        <w:pStyle w:val="Odstavekseznama"/>
        <w:numPr>
          <w:ilvl w:val="0"/>
          <w:numId w:val="5"/>
        </w:numPr>
        <w:spacing w:after="154"/>
        <w:jc w:val="both"/>
      </w:pPr>
      <w:r w:rsidRPr="00AA5CE6">
        <w:t xml:space="preserve">Brošure Učinkovita raba energije v gospodinjstvu (GOLEA, Vrtojba 2014), razdeljenih 65 brošur, </w:t>
      </w:r>
    </w:p>
    <w:p w14:paraId="0392DB6A" w14:textId="1FCF8D51" w:rsidR="00516116" w:rsidRPr="00AA5CE6" w:rsidRDefault="00516116" w:rsidP="00516116">
      <w:pPr>
        <w:pStyle w:val="Odstavekseznama"/>
        <w:spacing w:after="154"/>
        <w:ind w:left="786"/>
        <w:jc w:val="both"/>
      </w:pPr>
    </w:p>
    <w:p w14:paraId="786D28A0" w14:textId="77777777" w:rsidR="00BD7AB4" w:rsidRPr="00AA5CE6" w:rsidRDefault="00BD7AB4" w:rsidP="00516116">
      <w:pPr>
        <w:pStyle w:val="Odstavekseznama"/>
        <w:spacing w:after="154"/>
        <w:ind w:left="786"/>
        <w:jc w:val="both"/>
      </w:pPr>
    </w:p>
    <w:p w14:paraId="54D30D0F" w14:textId="77777777" w:rsidR="00886369" w:rsidRPr="00AA5CE6" w:rsidRDefault="00FB75C5" w:rsidP="00886369">
      <w:pPr>
        <w:spacing w:after="154"/>
        <w:ind w:left="420" w:hanging="10"/>
        <w:rPr>
          <w:sz w:val="24"/>
          <w:szCs w:val="24"/>
          <w:u w:val="single"/>
        </w:rPr>
      </w:pPr>
      <w:r w:rsidRPr="00AA5CE6">
        <w:rPr>
          <w:sz w:val="24"/>
          <w:szCs w:val="24"/>
          <w:u w:val="single"/>
        </w:rPr>
        <w:t>Š</w:t>
      </w:r>
      <w:r w:rsidR="00F317D2" w:rsidRPr="00AA5CE6">
        <w:rPr>
          <w:sz w:val="24"/>
          <w:szCs w:val="24"/>
          <w:u w:val="single"/>
        </w:rPr>
        <w:t>tevilo organiziranih srečanj za širšo javnost in okvirno število udel</w:t>
      </w:r>
      <w:r w:rsidRPr="00AA5CE6">
        <w:rPr>
          <w:sz w:val="24"/>
          <w:szCs w:val="24"/>
          <w:u w:val="single"/>
        </w:rPr>
        <w:t>ežencev ter naslove teh srečanj:</w:t>
      </w:r>
      <w:r w:rsidR="00F317D2" w:rsidRPr="00AA5CE6">
        <w:rPr>
          <w:sz w:val="24"/>
          <w:szCs w:val="24"/>
          <w:u w:val="single"/>
        </w:rPr>
        <w:t xml:space="preserve"> </w:t>
      </w:r>
    </w:p>
    <w:p w14:paraId="49E03AD5" w14:textId="0EFB8756" w:rsidR="00E5541C" w:rsidRPr="00AA5CE6" w:rsidRDefault="00E5541C" w:rsidP="00441C6D">
      <w:pPr>
        <w:pStyle w:val="Odstavekseznama"/>
        <w:numPr>
          <w:ilvl w:val="0"/>
          <w:numId w:val="7"/>
        </w:numPr>
        <w:spacing w:after="200" w:line="276" w:lineRule="auto"/>
        <w:ind w:left="709" w:hanging="283"/>
        <w:jc w:val="both"/>
      </w:pPr>
      <w:r w:rsidRPr="00AA5CE6">
        <w:t xml:space="preserve">Izvedena svetovanja občanom v okviru Energetske svetovalne pisarne ENSVET </w:t>
      </w:r>
      <w:r w:rsidR="00883F40" w:rsidRPr="00AA5CE6">
        <w:t>Nova Gorica</w:t>
      </w:r>
      <w:r w:rsidRPr="00AA5CE6">
        <w:t>,</w:t>
      </w:r>
    </w:p>
    <w:p w14:paraId="3A3DD1F9" w14:textId="2982F0F1" w:rsidR="00FB75C5" w:rsidRPr="00AA5CE6" w:rsidRDefault="00E5541C" w:rsidP="000935A1">
      <w:pPr>
        <w:pStyle w:val="Odstavekseznama"/>
        <w:numPr>
          <w:ilvl w:val="0"/>
          <w:numId w:val="7"/>
        </w:numPr>
        <w:spacing w:after="200" w:line="276" w:lineRule="auto"/>
        <w:ind w:left="709" w:hanging="283"/>
        <w:jc w:val="both"/>
      </w:pPr>
      <w:r w:rsidRPr="00AA5CE6">
        <w:t xml:space="preserve">Izvedba ostalih svetovanj oziroma srečanj za širšo javnost je v domeni Energetske svetovalne pisarne ENSVET </w:t>
      </w:r>
      <w:r w:rsidR="00883F40" w:rsidRPr="00AA5CE6">
        <w:t>Nova Gorica</w:t>
      </w:r>
      <w:r w:rsidRPr="00AA5CE6">
        <w:t>.</w:t>
      </w:r>
    </w:p>
    <w:p w14:paraId="70AD1A11" w14:textId="77777777" w:rsidR="000935A1" w:rsidRPr="00BD7AB4" w:rsidRDefault="000935A1" w:rsidP="000935A1">
      <w:pPr>
        <w:pStyle w:val="Odstavekseznama"/>
        <w:spacing w:after="200" w:line="276" w:lineRule="auto"/>
        <w:ind w:left="709"/>
        <w:jc w:val="both"/>
        <w:rPr>
          <w:highlight w:val="yellow"/>
        </w:rPr>
      </w:pPr>
    </w:p>
    <w:p w14:paraId="24C9D37E" w14:textId="77777777" w:rsidR="00D42923" w:rsidRDefault="00D42923">
      <w:pPr>
        <w:rPr>
          <w:sz w:val="24"/>
          <w:szCs w:val="24"/>
          <w:u w:val="single"/>
        </w:rPr>
      </w:pPr>
      <w:r>
        <w:rPr>
          <w:sz w:val="24"/>
          <w:szCs w:val="24"/>
          <w:u w:val="single"/>
        </w:rPr>
        <w:br w:type="page"/>
      </w:r>
    </w:p>
    <w:p w14:paraId="3BCDEB7F" w14:textId="2AC3636B" w:rsidR="00F309F4" w:rsidRPr="001630A4" w:rsidRDefault="00FB75C5">
      <w:pPr>
        <w:spacing w:after="154"/>
        <w:ind w:left="420" w:hanging="10"/>
        <w:rPr>
          <w:sz w:val="24"/>
          <w:szCs w:val="24"/>
          <w:u w:val="single"/>
        </w:rPr>
      </w:pPr>
      <w:r w:rsidRPr="001630A4">
        <w:rPr>
          <w:sz w:val="24"/>
          <w:szCs w:val="24"/>
          <w:u w:val="single"/>
        </w:rPr>
        <w:lastRenderedPageBreak/>
        <w:t>Š</w:t>
      </w:r>
      <w:r w:rsidR="00F317D2" w:rsidRPr="001630A4">
        <w:rPr>
          <w:sz w:val="24"/>
          <w:szCs w:val="24"/>
          <w:u w:val="single"/>
        </w:rPr>
        <w:t>tevilo in naslove delavnic in drugih srečanj na temo energetike, ki so se ji</w:t>
      </w:r>
      <w:r w:rsidRPr="001630A4">
        <w:rPr>
          <w:sz w:val="24"/>
          <w:szCs w:val="24"/>
          <w:u w:val="single"/>
        </w:rPr>
        <w:t>h udeležili zaposleni občine:</w:t>
      </w:r>
      <w:r w:rsidR="00F317D2" w:rsidRPr="001630A4">
        <w:rPr>
          <w:sz w:val="24"/>
          <w:szCs w:val="24"/>
          <w:u w:val="single"/>
        </w:rPr>
        <w:t xml:space="preserve"> </w:t>
      </w:r>
    </w:p>
    <w:p w14:paraId="6B603D6F" w14:textId="63996934" w:rsidR="00AA5CE6" w:rsidRPr="00BF5B2D" w:rsidRDefault="00AA5CE6" w:rsidP="00AA5CE6">
      <w:pPr>
        <w:pStyle w:val="Odstavekseznama"/>
        <w:numPr>
          <w:ilvl w:val="0"/>
          <w:numId w:val="7"/>
        </w:numPr>
        <w:ind w:left="709" w:hanging="283"/>
        <w:jc w:val="both"/>
        <w:rPr>
          <w:rFonts w:asciiTheme="minorHAnsi" w:hAnsiTheme="minorHAnsi" w:cstheme="minorHAnsi"/>
        </w:rPr>
      </w:pPr>
      <w:r w:rsidRPr="00BB568A">
        <w:rPr>
          <w:rFonts w:asciiTheme="minorHAnsi" w:hAnsiTheme="minorHAnsi" w:cstheme="minorHAnsi"/>
        </w:rPr>
        <w:t xml:space="preserve">Dogodek: </w:t>
      </w:r>
      <w:r w:rsidRPr="00BF5B2D">
        <w:rPr>
          <w:rFonts w:asciiTheme="minorHAnsi" w:hAnsiTheme="minorHAnsi" w:cstheme="minorHAnsi"/>
        </w:rPr>
        <w:t>»</w:t>
      </w:r>
      <w:r w:rsidRPr="00BF5B2D">
        <w:rPr>
          <w:rFonts w:eastAsia="Times New Roman"/>
        </w:rPr>
        <w:t>Izvori in vplivi podnebnih sprememb ter prizadevanja lokalnih skupnosti za spopadanje z njimi</w:t>
      </w:r>
      <w:r w:rsidRPr="00BF5B2D">
        <w:rPr>
          <w:rFonts w:asciiTheme="minorHAnsi" w:hAnsiTheme="minorHAnsi" w:cstheme="minorHAnsi"/>
        </w:rPr>
        <w:t>«, dn</w:t>
      </w:r>
      <w:r w:rsidRPr="00D47451">
        <w:rPr>
          <w:rFonts w:asciiTheme="minorHAnsi" w:hAnsiTheme="minorHAnsi" w:cstheme="minorHAnsi"/>
        </w:rPr>
        <w:t xml:space="preserve">e </w:t>
      </w:r>
      <w:r w:rsidRPr="00BF5B2D">
        <w:rPr>
          <w:rFonts w:asciiTheme="minorHAnsi" w:hAnsiTheme="minorHAnsi" w:cstheme="minorHAnsi"/>
        </w:rPr>
        <w:t>3.2.2021</w:t>
      </w:r>
      <w:r w:rsidRPr="00D47451">
        <w:rPr>
          <w:rFonts w:asciiTheme="minorHAnsi" w:hAnsiTheme="minorHAnsi" w:cstheme="minorHAnsi"/>
        </w:rPr>
        <w:t xml:space="preserve">, </w:t>
      </w:r>
      <w:r w:rsidRPr="00BF5B2D">
        <w:rPr>
          <w:rFonts w:asciiTheme="minorHAnsi" w:hAnsiTheme="minorHAnsi" w:cstheme="minorHAnsi"/>
        </w:rPr>
        <w:t>preko ZOOM spletne platforme</w:t>
      </w:r>
      <w:r w:rsidRPr="00083777">
        <w:t>,</w:t>
      </w:r>
      <w:r w:rsidRPr="00083777">
        <w:rPr>
          <w:rFonts w:asciiTheme="minorHAnsi" w:hAnsiTheme="minorHAnsi" w:cstheme="minorHAnsi"/>
        </w:rPr>
        <w:t xml:space="preserve"> sofinanciranje</w:t>
      </w:r>
      <w:r w:rsidRPr="00D47451">
        <w:rPr>
          <w:rFonts w:asciiTheme="minorHAnsi" w:hAnsiTheme="minorHAnsi" w:cstheme="minorHAnsi"/>
        </w:rPr>
        <w:t xml:space="preserve"> izvedbe v okviru </w:t>
      </w:r>
      <w:r w:rsidRPr="001630A4">
        <w:rPr>
          <w:rFonts w:asciiTheme="minorHAnsi" w:hAnsiTheme="minorHAnsi" w:cstheme="minorHAnsi"/>
        </w:rPr>
        <w:t xml:space="preserve">projekta </w:t>
      </w:r>
      <w:r w:rsidRPr="001630A4">
        <w:rPr>
          <w:rFonts w:eastAsia="Times New Roman"/>
        </w:rPr>
        <w:t>SECAP</w:t>
      </w:r>
      <w:r w:rsidRPr="00D47451">
        <w:t xml:space="preserve"> s stani programa </w:t>
      </w:r>
      <w:proofErr w:type="spellStart"/>
      <w:r>
        <w:t>Interreg</w:t>
      </w:r>
      <w:proofErr w:type="spellEnd"/>
      <w:r>
        <w:t xml:space="preserve"> </w:t>
      </w:r>
      <w:r w:rsidRPr="00B43319">
        <w:t>Italija-Slovenija</w:t>
      </w:r>
      <w:r w:rsidRPr="00D47451">
        <w:rPr>
          <w:rFonts w:asciiTheme="minorHAnsi" w:hAnsiTheme="minorHAnsi" w:cstheme="minorHAnsi"/>
        </w:rPr>
        <w:t xml:space="preserve">, </w:t>
      </w:r>
    </w:p>
    <w:p w14:paraId="6621BFB0" w14:textId="59336DCE" w:rsidR="00AA5CE6" w:rsidRPr="001630A4" w:rsidRDefault="00AA5CE6" w:rsidP="00AA5CE6">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rsidRPr="00BB568A">
        <w:rPr>
          <w:rFonts w:asciiTheme="minorHAnsi" w:hAnsiTheme="minorHAnsi" w:cstheme="minorHAnsi"/>
        </w:rPr>
        <w:t>Dogodek: »</w:t>
      </w:r>
      <w:r w:rsidRPr="001630A4">
        <w:rPr>
          <w:rFonts w:asciiTheme="minorHAnsi" w:hAnsiTheme="minorHAnsi" w:cstheme="minorHAnsi"/>
        </w:rPr>
        <w:t xml:space="preserve">Izobraževalna delavnica za </w:t>
      </w:r>
      <w:r w:rsidRPr="001630A4">
        <w:rPr>
          <w:rFonts w:eastAsiaTheme="minorEastAsia"/>
          <w:color w:val="auto"/>
        </w:rPr>
        <w:t xml:space="preserve">ozaveščanje, izobraževanje in povezovanje akterjev in ciljnih skupin na področju trajnostnega razvoja </w:t>
      </w:r>
      <w:r w:rsidRPr="001630A4">
        <w:rPr>
          <w:rFonts w:asciiTheme="minorHAnsi" w:hAnsiTheme="minorHAnsi" w:cstheme="minorHAnsi"/>
        </w:rPr>
        <w:t>v okviru projekta</w:t>
      </w:r>
      <w:r w:rsidRPr="001630A4">
        <w:rPr>
          <w:rFonts w:eastAsiaTheme="minorEastAsia"/>
          <w:color w:val="auto"/>
        </w:rPr>
        <w:t xml:space="preserve"> ter trajnostne rabe naravnih virov</w:t>
      </w:r>
      <w:r w:rsidRPr="001630A4">
        <w:rPr>
          <w:rFonts w:asciiTheme="minorHAnsi" w:hAnsiTheme="minorHAnsi" w:cstheme="minorHAnsi"/>
        </w:rPr>
        <w:t xml:space="preserve">«, </w:t>
      </w:r>
      <w:r w:rsidRPr="001630A4">
        <w:rPr>
          <w:rFonts w:eastAsiaTheme="minorEastAsia"/>
          <w:color w:val="auto"/>
        </w:rPr>
        <w:t>Bukovica,</w:t>
      </w:r>
      <w:r w:rsidRPr="001630A4">
        <w:rPr>
          <w:rFonts w:asciiTheme="minorHAnsi" w:hAnsiTheme="minorHAnsi" w:cstheme="minorHAnsi"/>
        </w:rPr>
        <w:t xml:space="preserve"> dne </w:t>
      </w:r>
      <w:r w:rsidRPr="001630A4">
        <w:rPr>
          <w:rFonts w:eastAsiaTheme="minorEastAsia"/>
          <w:color w:val="auto"/>
        </w:rPr>
        <w:t xml:space="preserve">21.10.2021, </w:t>
      </w:r>
      <w:r w:rsidRPr="001630A4">
        <w:rPr>
          <w:rFonts w:asciiTheme="minorHAnsi" w:hAnsiTheme="minorHAnsi" w:cstheme="minorHAnsi"/>
        </w:rPr>
        <w:t xml:space="preserve">sofinanciranje izvedbe v okviru projekta projektu LAS – VZ-TRAJNOST ter </w:t>
      </w:r>
      <w:r w:rsidRPr="001630A4">
        <w:rPr>
          <w:rFonts w:eastAsiaTheme="minorEastAsia"/>
          <w:color w:val="auto"/>
        </w:rPr>
        <w:t>operacije »Z znanjem do trajnostne prihodnosti naravnih virov - VZ-TRAJNOST«</w:t>
      </w:r>
      <w:r w:rsidRPr="001630A4">
        <w:rPr>
          <w:rFonts w:asciiTheme="minorHAnsi" w:hAnsiTheme="minorHAnsi" w:cstheme="minorHAnsi"/>
        </w:rPr>
        <w:t>,</w:t>
      </w:r>
      <w:r w:rsidRPr="001630A4">
        <w:rPr>
          <w:rFonts w:eastAsiaTheme="minorEastAsia"/>
          <w:color w:val="auto"/>
        </w:rPr>
        <w:t xml:space="preserve"> </w:t>
      </w:r>
      <w:r w:rsidRPr="001630A4">
        <w:rPr>
          <w:rFonts w:asciiTheme="minorHAnsi" w:hAnsiTheme="minorHAnsi" w:cstheme="minorHAnsi"/>
        </w:rPr>
        <w:t xml:space="preserve">dogodek je organizirala GOLEA skupaj z ostalimi projektnimi partnerji, število delavnic: 1, </w:t>
      </w:r>
      <w:r w:rsidRPr="001630A4">
        <w:t xml:space="preserve">število udeležencev zaposleni občine: </w:t>
      </w:r>
      <w:r w:rsidR="001630A4" w:rsidRPr="001630A4">
        <w:t>1</w:t>
      </w:r>
      <w:r w:rsidRPr="001630A4">
        <w:t>,</w:t>
      </w:r>
    </w:p>
    <w:p w14:paraId="1E05B997" w14:textId="3B0CDDF9" w:rsidR="00AA5CE6" w:rsidRPr="001630A4" w:rsidRDefault="00AA5CE6" w:rsidP="00AA5CE6">
      <w:pPr>
        <w:pStyle w:val="Odstavekseznama"/>
        <w:numPr>
          <w:ilvl w:val="0"/>
          <w:numId w:val="7"/>
        </w:numPr>
        <w:ind w:left="709" w:hanging="283"/>
        <w:jc w:val="both"/>
        <w:rPr>
          <w:rFonts w:asciiTheme="minorHAnsi" w:hAnsiTheme="minorHAnsi" w:cstheme="minorHAnsi"/>
        </w:rPr>
      </w:pPr>
      <w:r w:rsidRPr="001630A4">
        <w:rPr>
          <w:rFonts w:asciiTheme="minorHAnsi" w:hAnsiTheme="minorHAnsi" w:cstheme="minorHAnsi"/>
        </w:rPr>
        <w:t>Delavnica Ekološko naselje kot sonaraven način življenja, dne 26.08.2021, Vrtojba</w:t>
      </w:r>
      <w:r w:rsidRPr="001630A4">
        <w:t xml:space="preserve">, </w:t>
      </w:r>
      <w:r w:rsidRPr="001630A4">
        <w:rPr>
          <w:rFonts w:asciiTheme="minorHAnsi" w:hAnsiTheme="minorHAnsi" w:cstheme="minorHAnsi"/>
        </w:rPr>
        <w:t xml:space="preserve">dogodek je organizirala GOLEA, število dogodkov: 1,  število udeležencev </w:t>
      </w:r>
      <w:r w:rsidRPr="001630A4">
        <w:t>zaposleni občine</w:t>
      </w:r>
      <w:r w:rsidRPr="001630A4">
        <w:rPr>
          <w:rFonts w:asciiTheme="minorHAnsi" w:hAnsiTheme="minorHAnsi" w:cstheme="minorHAnsi"/>
        </w:rPr>
        <w:t xml:space="preserve">: </w:t>
      </w:r>
      <w:r w:rsidR="001630A4" w:rsidRPr="001630A4">
        <w:rPr>
          <w:rFonts w:asciiTheme="minorHAnsi" w:hAnsiTheme="minorHAnsi" w:cstheme="minorHAnsi"/>
        </w:rPr>
        <w:t>1</w:t>
      </w:r>
      <w:r w:rsidR="00297DDC">
        <w:rPr>
          <w:rFonts w:asciiTheme="minorHAnsi" w:hAnsiTheme="minorHAnsi" w:cstheme="minorHAnsi"/>
        </w:rPr>
        <w:t>.</w:t>
      </w:r>
    </w:p>
    <w:p w14:paraId="1C99F641" w14:textId="6DC35785" w:rsidR="00FB75C5" w:rsidRDefault="00FB75C5" w:rsidP="00915848">
      <w:pPr>
        <w:pStyle w:val="Odstavekseznama"/>
        <w:ind w:left="709"/>
        <w:jc w:val="both"/>
        <w:rPr>
          <w:rFonts w:asciiTheme="minorHAnsi" w:hAnsiTheme="minorHAnsi" w:cstheme="minorHAnsi"/>
        </w:rPr>
      </w:pPr>
    </w:p>
    <w:p w14:paraId="7A0185D8" w14:textId="77777777" w:rsidR="00D42923" w:rsidRPr="007717CC" w:rsidRDefault="00D42923" w:rsidP="00915848">
      <w:pPr>
        <w:pStyle w:val="Odstavekseznama"/>
        <w:ind w:left="709"/>
        <w:jc w:val="both"/>
        <w:rPr>
          <w:rFonts w:asciiTheme="minorHAnsi" w:hAnsiTheme="minorHAnsi" w:cstheme="minorHAnsi"/>
        </w:rPr>
      </w:pPr>
    </w:p>
    <w:p w14:paraId="5988E5A4" w14:textId="5442BFB1" w:rsidR="00F309F4" w:rsidRPr="007717CC" w:rsidRDefault="00FB75C5" w:rsidP="007717CC">
      <w:pPr>
        <w:ind w:firstLine="425"/>
        <w:rPr>
          <w:sz w:val="24"/>
          <w:szCs w:val="24"/>
          <w:u w:val="single"/>
        </w:rPr>
      </w:pPr>
      <w:r w:rsidRPr="007717CC">
        <w:rPr>
          <w:sz w:val="24"/>
          <w:szCs w:val="24"/>
          <w:u w:val="single"/>
        </w:rPr>
        <w:t>Druge morebitne aktivnosti:</w:t>
      </w:r>
    </w:p>
    <w:p w14:paraId="73DEB019" w14:textId="77777777" w:rsidR="00EE2EF4" w:rsidRPr="007717CC" w:rsidRDefault="00EE2EF4" w:rsidP="00AD10DC">
      <w:pPr>
        <w:spacing w:after="0" w:line="240" w:lineRule="auto"/>
        <w:ind w:left="708" w:hanging="283"/>
        <w:jc w:val="both"/>
      </w:pPr>
      <w:r w:rsidRPr="007717CC">
        <w:t>-</w:t>
      </w:r>
      <w:r w:rsidRPr="007717CC">
        <w:tab/>
      </w:r>
      <w:r w:rsidR="00AA6146" w:rsidRPr="007717CC">
        <w:t xml:space="preserve">Nasveti o energetski učinkovitosti in obnovljivih virih, spletna gradiva dostopna na </w:t>
      </w:r>
      <w:r w:rsidR="00AA6146" w:rsidRPr="007717CC">
        <w:rPr>
          <w:u w:val="single"/>
        </w:rPr>
        <w:t>https://nasveti.golea.si/</w:t>
      </w:r>
      <w:r w:rsidR="00AA6146" w:rsidRPr="007717CC">
        <w:t xml:space="preserve">, </w:t>
      </w:r>
      <w:r w:rsidRPr="007717CC">
        <w:rPr>
          <w:rFonts w:asciiTheme="minorHAnsi" w:hAnsiTheme="minorHAnsi" w:cstheme="minorHAnsi"/>
        </w:rPr>
        <w:t>sofinanciranje iz</w:t>
      </w:r>
      <w:r w:rsidR="00AA6146" w:rsidRPr="007717CC">
        <w:rPr>
          <w:rFonts w:asciiTheme="minorHAnsi" w:hAnsiTheme="minorHAnsi" w:cstheme="minorHAnsi"/>
        </w:rPr>
        <w:t>delave</w:t>
      </w:r>
      <w:r w:rsidRPr="007717CC">
        <w:rPr>
          <w:rFonts w:asciiTheme="minorHAnsi" w:hAnsiTheme="minorHAnsi" w:cstheme="minorHAnsi"/>
        </w:rPr>
        <w:t xml:space="preserve"> v okviru projekta NEKTEO </w:t>
      </w:r>
      <w:r w:rsidRPr="007717CC">
        <w:t xml:space="preserve">s stani programa </w:t>
      </w:r>
      <w:proofErr w:type="spellStart"/>
      <w:r w:rsidRPr="007717CC">
        <w:t>Interreg</w:t>
      </w:r>
      <w:proofErr w:type="spellEnd"/>
      <w:r w:rsidRPr="007717CC">
        <w:t xml:space="preserve"> Slovenija – Avstrija</w:t>
      </w:r>
      <w:r w:rsidR="00AA6146" w:rsidRPr="007717CC">
        <w:t>,</w:t>
      </w:r>
    </w:p>
    <w:p w14:paraId="4116A206" w14:textId="77777777" w:rsidR="00AA6146" w:rsidRPr="007717CC" w:rsidRDefault="00AA6146" w:rsidP="00AD10DC">
      <w:pPr>
        <w:spacing w:after="0" w:line="240" w:lineRule="auto"/>
        <w:ind w:left="708" w:hanging="283"/>
        <w:jc w:val="both"/>
      </w:pPr>
      <w:r w:rsidRPr="007717CC">
        <w:t>-</w:t>
      </w:r>
      <w:r w:rsidRPr="007717CC">
        <w:tab/>
        <w:t xml:space="preserve">Nasveti pri varčevanju z energijo v pisarni, spletna gradiva dostopna na </w:t>
      </w:r>
      <w:r w:rsidRPr="007717CC">
        <w:rPr>
          <w:u w:val="single"/>
        </w:rPr>
        <w:t>https://saveenergy.nekteo.eu/sl/domo</w:t>
      </w:r>
      <w:r w:rsidRPr="007717CC">
        <w:t xml:space="preserve">, </w:t>
      </w:r>
      <w:r w:rsidRPr="007717CC">
        <w:rPr>
          <w:rFonts w:asciiTheme="minorHAnsi" w:hAnsiTheme="minorHAnsi" w:cstheme="minorHAnsi"/>
        </w:rPr>
        <w:t xml:space="preserve">sofinanciranje izdelave v okviru projekta NEKTEO </w:t>
      </w:r>
      <w:r w:rsidRPr="007717CC">
        <w:t xml:space="preserve">s stani programa </w:t>
      </w:r>
      <w:proofErr w:type="spellStart"/>
      <w:r w:rsidRPr="007717CC">
        <w:t>Interreg</w:t>
      </w:r>
      <w:proofErr w:type="spellEnd"/>
      <w:r w:rsidRPr="007717CC">
        <w:t xml:space="preserve"> Slovenija – Avstrija,</w:t>
      </w:r>
    </w:p>
    <w:p w14:paraId="1C528C3C" w14:textId="77777777" w:rsidR="00E5541C" w:rsidRPr="007717CC" w:rsidRDefault="00E5541C" w:rsidP="00E5541C">
      <w:pPr>
        <w:spacing w:after="0" w:line="240" w:lineRule="auto"/>
        <w:ind w:left="425"/>
        <w:jc w:val="both"/>
      </w:pPr>
      <w:r w:rsidRPr="007717CC">
        <w:t>-</w:t>
      </w:r>
      <w:r w:rsidRPr="007717CC">
        <w:tab/>
        <w:t>INFO (</w:t>
      </w:r>
      <w:proofErr w:type="spellStart"/>
      <w:r w:rsidRPr="007717CC">
        <w:t>Golea</w:t>
      </w:r>
      <w:proofErr w:type="spellEnd"/>
      <w:r w:rsidRPr="007717CC">
        <w:t xml:space="preserve">) informativni list z aktualnimi temami na področju energetike, število: </w:t>
      </w:r>
      <w:r w:rsidR="000B0843" w:rsidRPr="007717CC">
        <w:t>24</w:t>
      </w:r>
      <w:r w:rsidRPr="007717CC">
        <w:t>,</w:t>
      </w:r>
    </w:p>
    <w:p w14:paraId="25DA9B49" w14:textId="77777777" w:rsidR="000B0843" w:rsidRPr="007717CC" w:rsidRDefault="00E5541C" w:rsidP="000B0843">
      <w:pPr>
        <w:spacing w:after="0" w:line="240" w:lineRule="auto"/>
        <w:ind w:left="425"/>
        <w:jc w:val="both"/>
      </w:pPr>
      <w:r w:rsidRPr="007717CC">
        <w:t>-</w:t>
      </w:r>
      <w:r w:rsidRPr="007717CC">
        <w:tab/>
        <w:t>Dogovori za sodelovanje pri projektu Ciljnega spremljanja rabe energije (CSRE)</w:t>
      </w:r>
      <w:r w:rsidR="000B0843" w:rsidRPr="007717CC">
        <w:t>,</w:t>
      </w:r>
    </w:p>
    <w:p w14:paraId="7D9E2BFB" w14:textId="33CF9649" w:rsidR="00D16DB8" w:rsidRPr="007717CC" w:rsidRDefault="00E5541C" w:rsidP="009E4A0B">
      <w:pPr>
        <w:spacing w:after="0" w:line="240" w:lineRule="auto"/>
        <w:ind w:left="425"/>
        <w:jc w:val="both"/>
      </w:pPr>
      <w:r w:rsidRPr="007717CC">
        <w:t>-</w:t>
      </w:r>
      <w:r w:rsidRPr="007717CC">
        <w:tab/>
      </w:r>
      <w:r w:rsidR="00171C16" w:rsidRPr="007717CC">
        <w:t xml:space="preserve">Izvedba aktivnosti za </w:t>
      </w:r>
      <w:r w:rsidRPr="007717CC">
        <w:t>saniranj</w:t>
      </w:r>
      <w:r w:rsidR="00171C16" w:rsidRPr="007717CC">
        <w:t>e</w:t>
      </w:r>
      <w:r w:rsidRPr="007717CC">
        <w:t xml:space="preserve"> javne razsvetljave,</w:t>
      </w:r>
    </w:p>
    <w:p w14:paraId="29D620DA" w14:textId="78A753B0" w:rsidR="00E5541C" w:rsidRPr="007717CC" w:rsidRDefault="00E5541C" w:rsidP="009F17A7">
      <w:pPr>
        <w:spacing w:after="0" w:line="240" w:lineRule="auto"/>
        <w:ind w:left="708" w:hanging="283"/>
        <w:jc w:val="both"/>
      </w:pPr>
      <w:r w:rsidRPr="007717CC">
        <w:t>-</w:t>
      </w:r>
      <w:r w:rsidRPr="007717CC">
        <w:tab/>
        <w:t>Izvedba aktivnosti na področju načrtovanja trajnostne mobilnosti,</w:t>
      </w:r>
    </w:p>
    <w:p w14:paraId="067FD0B6" w14:textId="77777777" w:rsidR="00E5541C" w:rsidRPr="007717CC" w:rsidRDefault="00E5541C" w:rsidP="009F17A7">
      <w:pPr>
        <w:spacing w:after="0" w:line="240" w:lineRule="auto"/>
        <w:ind w:left="708" w:hanging="283"/>
        <w:jc w:val="both"/>
      </w:pPr>
      <w:r w:rsidRPr="007717CC">
        <w:t>-</w:t>
      </w:r>
      <w:r w:rsidRPr="007717CC">
        <w:tab/>
        <w:t>Dogovori za izvedbo prenove posameznih javnih objektov ter kotlovnic in izvedbe investicijskega vzdrževanja,</w:t>
      </w:r>
    </w:p>
    <w:p w14:paraId="1BF2AA1B" w14:textId="37306203" w:rsidR="00FB75C5" w:rsidRPr="00D42923" w:rsidRDefault="00E5541C" w:rsidP="00D42923">
      <w:pPr>
        <w:spacing w:after="0" w:line="240" w:lineRule="auto"/>
        <w:ind w:left="708" w:hanging="283"/>
        <w:jc w:val="both"/>
      </w:pPr>
      <w:r w:rsidRPr="007717CC">
        <w:t>-</w:t>
      </w:r>
      <w:r w:rsidRPr="007717CC">
        <w:tab/>
        <w:t>Dogovori v okviru EU</w:t>
      </w:r>
      <w:r w:rsidR="007717CC" w:rsidRPr="007717CC">
        <w:t xml:space="preserve">/ nacionalnih/regijskih </w:t>
      </w:r>
      <w:r w:rsidRPr="007717CC">
        <w:t xml:space="preserve">projektov na temo URE in OVE </w:t>
      </w:r>
      <w:r w:rsidR="004F1115" w:rsidRPr="007717CC">
        <w:t>(</w:t>
      </w:r>
      <w:r w:rsidR="007717CC" w:rsidRPr="007717CC">
        <w:t>Digitalizacija pametnih skupnosti, LAS</w:t>
      </w:r>
      <w:r w:rsidR="004F1115" w:rsidRPr="007717CC">
        <w:t xml:space="preserve">) </w:t>
      </w:r>
      <w:r w:rsidRPr="007717CC">
        <w:t>ter sodelovanje pri pripravi novih prijav</w:t>
      </w:r>
      <w:r w:rsidR="00D42923">
        <w:t>.</w:t>
      </w:r>
      <w:r w:rsidR="00FB75C5" w:rsidRPr="00BD7AB4">
        <w:rPr>
          <w:highlight w:val="yellow"/>
        </w:rPr>
        <w:br w:type="page"/>
      </w:r>
    </w:p>
    <w:p w14:paraId="47748867" w14:textId="12ECB81B" w:rsidR="00F309F4" w:rsidRPr="00BD7AB4" w:rsidRDefault="00BD7AB4">
      <w:pPr>
        <w:spacing w:after="154"/>
        <w:ind w:left="420" w:hanging="10"/>
        <w:rPr>
          <w:sz w:val="24"/>
          <w:szCs w:val="24"/>
        </w:rPr>
      </w:pPr>
      <w:r w:rsidRPr="00BD7AB4">
        <w:rPr>
          <w:sz w:val="24"/>
          <w:szCs w:val="24"/>
        </w:rPr>
        <w:lastRenderedPageBreak/>
        <w:t>6</w:t>
      </w:r>
      <w:r w:rsidR="00F317D2" w:rsidRPr="00BD7AB4">
        <w:rPr>
          <w:sz w:val="24"/>
          <w:szCs w:val="24"/>
        </w:rPr>
        <w:t xml:space="preserve">. </w:t>
      </w:r>
      <w:r w:rsidR="000B16BA" w:rsidRPr="00BD7AB4">
        <w:rPr>
          <w:sz w:val="24"/>
          <w:szCs w:val="24"/>
        </w:rPr>
        <w:t>Za</w:t>
      </w:r>
      <w:r w:rsidR="00F317D2" w:rsidRPr="00BD7AB4">
        <w:rPr>
          <w:sz w:val="24"/>
          <w:szCs w:val="24"/>
        </w:rPr>
        <w:t xml:space="preserve"> leto </w:t>
      </w:r>
      <w:r w:rsidR="000B16BA" w:rsidRPr="00BD7AB4">
        <w:rPr>
          <w:sz w:val="24"/>
          <w:szCs w:val="24"/>
        </w:rPr>
        <w:t>20</w:t>
      </w:r>
      <w:r w:rsidR="00A0429F" w:rsidRPr="00BD7AB4">
        <w:rPr>
          <w:sz w:val="24"/>
          <w:szCs w:val="24"/>
        </w:rPr>
        <w:t>2</w:t>
      </w:r>
      <w:r w:rsidRPr="00BD7AB4">
        <w:rPr>
          <w:sz w:val="24"/>
          <w:szCs w:val="24"/>
        </w:rPr>
        <w:t>2</w:t>
      </w:r>
      <w:r w:rsidR="000B16BA" w:rsidRPr="00BD7AB4">
        <w:rPr>
          <w:sz w:val="24"/>
          <w:szCs w:val="24"/>
        </w:rPr>
        <w:t xml:space="preserve"> </w:t>
      </w:r>
      <w:r w:rsidR="00F317D2" w:rsidRPr="00BD7AB4">
        <w:rPr>
          <w:sz w:val="24"/>
          <w:szCs w:val="24"/>
        </w:rPr>
        <w:t xml:space="preserve">načrtujemo izvedbo naslednjih aktivnosti: </w:t>
      </w:r>
    </w:p>
    <w:p w14:paraId="5CA1B2E7" w14:textId="77777777" w:rsidR="00F309F4" w:rsidRPr="00BD7AB4" w:rsidRDefault="00F317D2">
      <w:pPr>
        <w:spacing w:after="0"/>
        <w:ind w:left="426"/>
        <w:rPr>
          <w:highlight w:val="yellow"/>
        </w:rPr>
      </w:pPr>
      <w:r w:rsidRPr="00BD7AB4">
        <w:rPr>
          <w:highlight w:val="yellow"/>
        </w:rPr>
        <w:t xml:space="preserve"> </w:t>
      </w:r>
    </w:p>
    <w:tbl>
      <w:tblPr>
        <w:tblStyle w:val="TableGrid"/>
        <w:tblW w:w="9617" w:type="dxa"/>
        <w:tblInd w:w="1" w:type="dxa"/>
        <w:tblCellMar>
          <w:top w:w="43" w:type="dxa"/>
          <w:left w:w="103" w:type="dxa"/>
          <w:right w:w="115" w:type="dxa"/>
        </w:tblCellMar>
        <w:tblLook w:val="04A0" w:firstRow="1" w:lastRow="0" w:firstColumn="1" w:lastColumn="0" w:noHBand="0" w:noVBand="1"/>
      </w:tblPr>
      <w:tblGrid>
        <w:gridCol w:w="4776"/>
        <w:gridCol w:w="2331"/>
        <w:gridCol w:w="2510"/>
      </w:tblGrid>
      <w:tr w:rsidR="00F309F4" w:rsidRPr="00BD7AB4" w14:paraId="59BA15D9" w14:textId="77777777" w:rsidTr="00A42061">
        <w:trPr>
          <w:trHeight w:val="1133"/>
          <w:tblHeader/>
        </w:trPr>
        <w:tc>
          <w:tcPr>
            <w:tcW w:w="4776" w:type="dxa"/>
            <w:tcBorders>
              <w:top w:val="single" w:sz="4" w:space="0" w:color="000000"/>
              <w:left w:val="single" w:sz="4" w:space="0" w:color="000000"/>
              <w:bottom w:val="single" w:sz="4" w:space="0" w:color="000000"/>
              <w:right w:val="single" w:sz="4" w:space="0" w:color="000000"/>
            </w:tcBorders>
          </w:tcPr>
          <w:p w14:paraId="42593FCE" w14:textId="77777777" w:rsidR="00F309F4" w:rsidRPr="00BD7AB4" w:rsidRDefault="00F317D2">
            <w:pPr>
              <w:ind w:left="8"/>
              <w:rPr>
                <w:b/>
              </w:rPr>
            </w:pPr>
            <w:r w:rsidRPr="00BD7AB4">
              <w:rPr>
                <w:b/>
              </w:rPr>
              <w:t xml:space="preserve">Predvidena aktivnost </w:t>
            </w:r>
          </w:p>
        </w:tc>
        <w:tc>
          <w:tcPr>
            <w:tcW w:w="2331" w:type="dxa"/>
            <w:tcBorders>
              <w:top w:val="single" w:sz="4" w:space="0" w:color="000000"/>
              <w:left w:val="single" w:sz="4" w:space="0" w:color="000000"/>
              <w:bottom w:val="single" w:sz="4" w:space="0" w:color="000000"/>
              <w:right w:val="single" w:sz="4" w:space="0" w:color="000000"/>
            </w:tcBorders>
          </w:tcPr>
          <w:p w14:paraId="74F18D49" w14:textId="77777777" w:rsidR="00F309F4" w:rsidRPr="00BD7AB4" w:rsidRDefault="00F317D2">
            <w:pPr>
              <w:ind w:left="8"/>
              <w:rPr>
                <w:b/>
              </w:rPr>
            </w:pPr>
            <w:r w:rsidRPr="00BD7AB4">
              <w:rPr>
                <w:b/>
              </w:rPr>
              <w:t xml:space="preserve">Predvidena investicijska vrednost oz. strošek aktivnosti </w:t>
            </w:r>
          </w:p>
        </w:tc>
        <w:tc>
          <w:tcPr>
            <w:tcW w:w="2510" w:type="dxa"/>
            <w:tcBorders>
              <w:top w:val="single" w:sz="4" w:space="0" w:color="000000"/>
              <w:left w:val="single" w:sz="4" w:space="0" w:color="000000"/>
              <w:bottom w:val="single" w:sz="4" w:space="0" w:color="000000"/>
              <w:right w:val="single" w:sz="4" w:space="0" w:color="000000"/>
            </w:tcBorders>
          </w:tcPr>
          <w:p w14:paraId="71C62659" w14:textId="77777777" w:rsidR="00F309F4" w:rsidRPr="00BD7AB4" w:rsidRDefault="00F317D2">
            <w:pPr>
              <w:ind w:left="7"/>
              <w:rPr>
                <w:b/>
              </w:rPr>
            </w:pPr>
            <w:r w:rsidRPr="00BD7AB4">
              <w:rPr>
                <w:b/>
              </w:rPr>
              <w:t xml:space="preserve">Predvidena struktura financiranja aktivnosti glede na vir financiranja </w:t>
            </w:r>
          </w:p>
        </w:tc>
      </w:tr>
      <w:tr w:rsidR="00476AE9" w:rsidRPr="00BD7AB4" w14:paraId="3B719EE8"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2E8AA36" w14:textId="0D48C688" w:rsidR="00476AE9" w:rsidRDefault="00476AE9" w:rsidP="00476AE9">
            <w:pPr>
              <w:rPr>
                <w:bCs/>
              </w:rPr>
            </w:pPr>
            <w:r>
              <w:rPr>
                <w:rFonts w:cstheme="minorHAnsi"/>
              </w:rPr>
              <w:t>P</w:t>
            </w:r>
            <w:r w:rsidRPr="00963D13">
              <w:rPr>
                <w:rFonts w:cstheme="minorHAnsi"/>
              </w:rPr>
              <w:t xml:space="preserve">olnilnica </w:t>
            </w:r>
            <w:r>
              <w:rPr>
                <w:rFonts w:cstheme="minorHAnsi"/>
              </w:rPr>
              <w:t xml:space="preserve">za električna vozila </w:t>
            </w:r>
            <w:r w:rsidRPr="00963D13">
              <w:rPr>
                <w:rFonts w:cstheme="minorHAnsi"/>
              </w:rPr>
              <w:t>V</w:t>
            </w:r>
            <w:r w:rsidRPr="00963D13">
              <w:rPr>
                <w:rFonts w:eastAsia="Times New Roman"/>
              </w:rPr>
              <w:t xml:space="preserve">ogrsko pri ZD </w:t>
            </w:r>
          </w:p>
        </w:tc>
        <w:tc>
          <w:tcPr>
            <w:tcW w:w="2331" w:type="dxa"/>
            <w:tcBorders>
              <w:top w:val="single" w:sz="4" w:space="0" w:color="000000"/>
              <w:left w:val="single" w:sz="4" w:space="0" w:color="000000"/>
              <w:bottom w:val="single" w:sz="4" w:space="0" w:color="000000"/>
              <w:right w:val="single" w:sz="4" w:space="0" w:color="000000"/>
            </w:tcBorders>
            <w:vAlign w:val="center"/>
          </w:tcPr>
          <w:p w14:paraId="62D6C0DE" w14:textId="0106CB5C" w:rsidR="00476AE9" w:rsidRPr="00F6221C" w:rsidRDefault="00476AE9" w:rsidP="00476AE9">
            <w:pPr>
              <w:rPr>
                <w:bCs/>
              </w:rPr>
            </w:pPr>
            <w:r>
              <w:t>4</w:t>
            </w:r>
            <w:r w:rsidRPr="009B4C35">
              <w:t>.000,00 €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6B64FA4C" w14:textId="77777777" w:rsidR="00476AE9" w:rsidRDefault="00476AE9" w:rsidP="00476AE9"/>
          <w:p w14:paraId="7C781317" w14:textId="77777777" w:rsidR="00837921" w:rsidRPr="00837921" w:rsidRDefault="00837921" w:rsidP="00476AE9">
            <w:r w:rsidRPr="00837921">
              <w:t>Potencialni viri sofinanciranja:</w:t>
            </w:r>
          </w:p>
          <w:p w14:paraId="1C5B2503" w14:textId="683B2D65" w:rsidR="00476AE9" w:rsidRDefault="005139CC" w:rsidP="00476AE9">
            <w:proofErr w:type="spellStart"/>
            <w:r w:rsidRPr="00837921">
              <w:t>Eko</w:t>
            </w:r>
            <w:proofErr w:type="spellEnd"/>
            <w:r w:rsidRPr="00837921">
              <w:t xml:space="preserve"> Sklad do 3.000 </w:t>
            </w:r>
            <w:r w:rsidR="00837921" w:rsidRPr="00837921">
              <w:t xml:space="preserve"> €</w:t>
            </w:r>
          </w:p>
          <w:p w14:paraId="63B1EA2D" w14:textId="7614F07F" w:rsidR="005139CC" w:rsidRPr="00CB3FED" w:rsidRDefault="005139CC" w:rsidP="00476AE9">
            <w:pPr>
              <w:rPr>
                <w:rFonts w:cstheme="minorHAnsi"/>
              </w:rPr>
            </w:pPr>
          </w:p>
        </w:tc>
      </w:tr>
      <w:tr w:rsidR="00516D20" w:rsidRPr="00BD7AB4" w14:paraId="0CFE81B4" w14:textId="77777777" w:rsidTr="00656FC8">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885635D" w14:textId="77777777" w:rsidR="00516D20" w:rsidRDefault="00516D20" w:rsidP="00516D20">
            <w:pPr>
              <w:ind w:left="1"/>
              <w:rPr>
                <w:bCs/>
              </w:rPr>
            </w:pPr>
          </w:p>
          <w:p w14:paraId="5041AD24" w14:textId="6E14CBE5" w:rsidR="00516D20" w:rsidRDefault="00516D20" w:rsidP="00516D20">
            <w:pPr>
              <w:ind w:left="1"/>
              <w:rPr>
                <w:bCs/>
              </w:rPr>
            </w:pPr>
            <w:r>
              <w:rPr>
                <w:bCs/>
              </w:rPr>
              <w:t>Zamenjava stavbnega pohištva PVC oken na naslovu Renče Trg 9. Stanovanje v lasti Občine Renče-Vogrsko</w:t>
            </w:r>
          </w:p>
          <w:p w14:paraId="5CB18035" w14:textId="77777777" w:rsidR="00516D20" w:rsidRDefault="00516D20" w:rsidP="00516D20">
            <w:pPr>
              <w:ind w:left="1"/>
              <w:rPr>
                <w:bCs/>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20904A6C" w14:textId="0E38FF73" w:rsidR="00516D20" w:rsidRPr="00F94E14" w:rsidRDefault="00F94E14" w:rsidP="00516D20">
            <w:pPr>
              <w:rPr>
                <w:rFonts w:eastAsia="Times New Roman"/>
              </w:rPr>
            </w:pPr>
            <w:r>
              <w:t>3.332,03 €</w:t>
            </w:r>
          </w:p>
        </w:tc>
        <w:tc>
          <w:tcPr>
            <w:tcW w:w="2510" w:type="dxa"/>
            <w:tcBorders>
              <w:top w:val="single" w:sz="4" w:space="0" w:color="000000"/>
              <w:left w:val="single" w:sz="4" w:space="0" w:color="000000"/>
              <w:bottom w:val="single" w:sz="4" w:space="0" w:color="000000"/>
              <w:right w:val="single" w:sz="4" w:space="0" w:color="000000"/>
            </w:tcBorders>
            <w:vAlign w:val="center"/>
          </w:tcPr>
          <w:p w14:paraId="5A83CA8E" w14:textId="3C875EED" w:rsidR="00516D20" w:rsidRPr="00CB3FED" w:rsidRDefault="00516D20" w:rsidP="00516D20">
            <w:pPr>
              <w:rPr>
                <w:rFonts w:cstheme="minorHAnsi"/>
              </w:rPr>
            </w:pPr>
            <w:r w:rsidRPr="00CB3FED">
              <w:rPr>
                <w:rFonts w:cstheme="minorHAnsi"/>
              </w:rPr>
              <w:t>100 % Občina Renče-Vogrsko</w:t>
            </w:r>
          </w:p>
        </w:tc>
      </w:tr>
      <w:tr w:rsidR="00476AE9" w:rsidRPr="00BD7AB4" w14:paraId="66AB1C32" w14:textId="77777777" w:rsidTr="00516D20">
        <w:trPr>
          <w:trHeight w:val="419"/>
        </w:trPr>
        <w:tc>
          <w:tcPr>
            <w:tcW w:w="4776" w:type="dxa"/>
            <w:tcBorders>
              <w:top w:val="single" w:sz="4" w:space="0" w:color="000000"/>
              <w:left w:val="single" w:sz="4" w:space="0" w:color="000000"/>
              <w:bottom w:val="single" w:sz="4" w:space="0" w:color="000000"/>
              <w:right w:val="single" w:sz="4" w:space="0" w:color="000000"/>
            </w:tcBorders>
          </w:tcPr>
          <w:p w14:paraId="5337B7DA" w14:textId="77777777" w:rsidR="00516D20" w:rsidRDefault="00516D20" w:rsidP="00476AE9">
            <w:pPr>
              <w:ind w:left="1"/>
            </w:pPr>
            <w:bookmarkStart w:id="2" w:name="_Hlk99105370"/>
          </w:p>
          <w:p w14:paraId="3EEA0289" w14:textId="39CBF132" w:rsidR="00476AE9" w:rsidRDefault="00476AE9" w:rsidP="00476AE9">
            <w:pPr>
              <w:ind w:left="1"/>
            </w:pPr>
            <w:r w:rsidRPr="0005473B">
              <w:t>Prenova strehe</w:t>
            </w:r>
            <w:r>
              <w:t xml:space="preserve"> na naslovu Renče Trg 9</w:t>
            </w:r>
            <w:r w:rsidR="00516D20">
              <w:t>.</w:t>
            </w:r>
          </w:p>
          <w:p w14:paraId="37FE43FE" w14:textId="7843A42A" w:rsidR="00516D20" w:rsidRDefault="00516D20" w:rsidP="00516D20">
            <w:pPr>
              <w:ind w:left="1"/>
              <w:rPr>
                <w:bCs/>
              </w:rPr>
            </w:pPr>
            <w:r>
              <w:rPr>
                <w:bCs/>
              </w:rPr>
              <w:t>Objekt v lasti Občine Renče-Vogrsko</w:t>
            </w:r>
          </w:p>
          <w:p w14:paraId="5FF0E7EC" w14:textId="77777777" w:rsidR="00516D20" w:rsidRDefault="00516D20" w:rsidP="00476AE9">
            <w:pPr>
              <w:ind w:left="1"/>
            </w:pPr>
          </w:p>
          <w:p w14:paraId="1AC2A13F" w14:textId="1B9504E8" w:rsidR="00516D20" w:rsidRDefault="00516D20" w:rsidP="00476AE9">
            <w:pPr>
              <w:ind w:left="1"/>
              <w:rPr>
                <w:bCs/>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37B0B2F9" w14:textId="236F7885" w:rsidR="00476AE9" w:rsidRPr="00F6221C" w:rsidRDefault="005139CC" w:rsidP="00476AE9">
            <w:pPr>
              <w:rPr>
                <w:bCs/>
              </w:rPr>
            </w:pPr>
            <w:r>
              <w:t>30</w:t>
            </w:r>
            <w:r w:rsidR="00476AE9" w:rsidRPr="0005473B">
              <w:t>.000,00</w:t>
            </w:r>
            <w:r w:rsidR="00130765">
              <w:t xml:space="preserve"> </w:t>
            </w:r>
            <w:r w:rsidR="00476AE9" w:rsidRPr="0005473B">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57069203" w14:textId="77777777" w:rsidR="00837921" w:rsidRPr="00837921" w:rsidRDefault="00837921" w:rsidP="00837921">
            <w:r w:rsidRPr="00837921">
              <w:t>Potencialni viri sofinanciranja:</w:t>
            </w:r>
          </w:p>
          <w:p w14:paraId="10CEC012" w14:textId="60FD24DA" w:rsidR="00476AE9" w:rsidRPr="00CB3FED" w:rsidRDefault="00837921" w:rsidP="00837921">
            <w:pPr>
              <w:rPr>
                <w:rFonts w:cstheme="minorHAnsi"/>
              </w:rPr>
            </w:pPr>
            <w:r w:rsidRPr="00837921">
              <w:t xml:space="preserve">20 % </w:t>
            </w:r>
            <w:proofErr w:type="spellStart"/>
            <w:r w:rsidRPr="00837921">
              <w:t>Eko</w:t>
            </w:r>
            <w:proofErr w:type="spellEnd"/>
            <w:r w:rsidRPr="00837921">
              <w:t xml:space="preserve"> Sklad </w:t>
            </w:r>
          </w:p>
        </w:tc>
      </w:tr>
      <w:bookmarkEnd w:id="2"/>
      <w:tr w:rsidR="00244AF8" w:rsidRPr="00BD7AB4" w14:paraId="6FD6E021" w14:textId="77777777" w:rsidTr="00E11DE7">
        <w:trPr>
          <w:trHeight w:val="419"/>
        </w:trPr>
        <w:tc>
          <w:tcPr>
            <w:tcW w:w="4776" w:type="dxa"/>
            <w:tcBorders>
              <w:top w:val="single" w:sz="4" w:space="0" w:color="000000"/>
              <w:left w:val="single" w:sz="4" w:space="0" w:color="000000"/>
              <w:bottom w:val="single" w:sz="4" w:space="0" w:color="000000"/>
              <w:right w:val="single" w:sz="4" w:space="0" w:color="000000"/>
            </w:tcBorders>
          </w:tcPr>
          <w:p w14:paraId="4523790D" w14:textId="77777777" w:rsidR="007C3CD0" w:rsidRDefault="007C3CD0" w:rsidP="00244AF8">
            <w:pPr>
              <w:ind w:left="1"/>
              <w:rPr>
                <w:bCs/>
              </w:rPr>
            </w:pPr>
          </w:p>
          <w:p w14:paraId="36B594B4" w14:textId="1C1E0D78" w:rsidR="00244AF8" w:rsidRDefault="00E11DE7" w:rsidP="00244AF8">
            <w:pPr>
              <w:ind w:left="1"/>
              <w:rPr>
                <w:bCs/>
              </w:rPr>
            </w:pPr>
            <w:r>
              <w:rPr>
                <w:bCs/>
              </w:rPr>
              <w:t>Nakup e</w:t>
            </w:r>
            <w:r w:rsidR="00244AF8">
              <w:rPr>
                <w:bCs/>
              </w:rPr>
              <w:t>nergetsko učinkovite nove električne naprave za civilno zaščito Občine Renče – Vogrsko (prenosnik, monitor, tipkovnica, miška)</w:t>
            </w:r>
          </w:p>
          <w:p w14:paraId="4BEB445A" w14:textId="400FBC3F" w:rsidR="007C3CD0" w:rsidRPr="00BD7AB4" w:rsidRDefault="007C3CD0" w:rsidP="00244AF8">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1BAA1507" w14:textId="7BF5B52F" w:rsidR="00244AF8" w:rsidRPr="00BD7AB4" w:rsidRDefault="00F94E14" w:rsidP="00244AF8">
            <w:pPr>
              <w:rPr>
                <w:highlight w:val="yellow"/>
              </w:rPr>
            </w:pPr>
            <w:r w:rsidRPr="00F94E14">
              <w:rPr>
                <w:bCs/>
              </w:rPr>
              <w:t>1.248,69 €</w:t>
            </w:r>
          </w:p>
        </w:tc>
        <w:tc>
          <w:tcPr>
            <w:tcW w:w="2510" w:type="dxa"/>
            <w:tcBorders>
              <w:top w:val="single" w:sz="4" w:space="0" w:color="000000"/>
              <w:left w:val="single" w:sz="4" w:space="0" w:color="000000"/>
              <w:bottom w:val="single" w:sz="4" w:space="0" w:color="000000"/>
              <w:right w:val="single" w:sz="4" w:space="0" w:color="000000"/>
            </w:tcBorders>
            <w:vAlign w:val="center"/>
          </w:tcPr>
          <w:p w14:paraId="66F56955" w14:textId="25B21A59" w:rsidR="00244AF8" w:rsidRPr="00BD7AB4" w:rsidRDefault="00244AF8" w:rsidP="00244AF8">
            <w:pPr>
              <w:rPr>
                <w:highlight w:val="yellow"/>
              </w:rPr>
            </w:pPr>
            <w:r w:rsidRPr="00CB3FED">
              <w:rPr>
                <w:rFonts w:cstheme="minorHAnsi"/>
              </w:rPr>
              <w:t>100 % Občina Renče-Vogrsko</w:t>
            </w:r>
          </w:p>
        </w:tc>
      </w:tr>
      <w:tr w:rsidR="00244AF8" w:rsidRPr="00BD7AB4" w14:paraId="5C41240B" w14:textId="77777777" w:rsidTr="00E11DE7">
        <w:trPr>
          <w:trHeight w:val="419"/>
        </w:trPr>
        <w:tc>
          <w:tcPr>
            <w:tcW w:w="4776" w:type="dxa"/>
            <w:tcBorders>
              <w:top w:val="single" w:sz="4" w:space="0" w:color="000000"/>
              <w:left w:val="single" w:sz="4" w:space="0" w:color="000000"/>
              <w:bottom w:val="single" w:sz="4" w:space="0" w:color="000000"/>
              <w:right w:val="single" w:sz="4" w:space="0" w:color="000000"/>
            </w:tcBorders>
          </w:tcPr>
          <w:p w14:paraId="5CAD9CEA" w14:textId="77777777" w:rsidR="00244AF8" w:rsidRDefault="00244AF8" w:rsidP="00244AF8">
            <w:pPr>
              <w:ind w:left="1"/>
              <w:rPr>
                <w:bCs/>
              </w:rPr>
            </w:pPr>
          </w:p>
          <w:p w14:paraId="071A4E31" w14:textId="7BD61768" w:rsidR="00244AF8" w:rsidRDefault="00E11DE7" w:rsidP="00244AF8">
            <w:pPr>
              <w:ind w:left="1"/>
              <w:rPr>
                <w:bCs/>
              </w:rPr>
            </w:pPr>
            <w:r>
              <w:rPr>
                <w:bCs/>
              </w:rPr>
              <w:t>Nakup energetsko</w:t>
            </w:r>
            <w:r w:rsidR="00244AF8">
              <w:rPr>
                <w:bCs/>
              </w:rPr>
              <w:t xml:space="preserve"> učinkovite nove električne naprave za občinsko upravo Občine Renče – Vogrsko (prenosni računalnik)</w:t>
            </w:r>
          </w:p>
          <w:p w14:paraId="27037BEE" w14:textId="6C655928" w:rsidR="00244AF8" w:rsidRPr="00BD7AB4" w:rsidRDefault="00244AF8" w:rsidP="00244AF8">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4BB62BF5" w14:textId="66AB9F89" w:rsidR="00244AF8" w:rsidRPr="00F94E14" w:rsidRDefault="00F94E14" w:rsidP="00244AF8">
            <w:pPr>
              <w:rPr>
                <w:rFonts w:eastAsia="Times New Roman"/>
              </w:rPr>
            </w:pPr>
            <w:r>
              <w:t>996,24 €</w:t>
            </w:r>
          </w:p>
        </w:tc>
        <w:tc>
          <w:tcPr>
            <w:tcW w:w="2510" w:type="dxa"/>
            <w:tcBorders>
              <w:top w:val="single" w:sz="4" w:space="0" w:color="000000"/>
              <w:left w:val="single" w:sz="4" w:space="0" w:color="000000"/>
              <w:bottom w:val="single" w:sz="4" w:space="0" w:color="000000"/>
              <w:right w:val="single" w:sz="4" w:space="0" w:color="000000"/>
            </w:tcBorders>
            <w:vAlign w:val="center"/>
          </w:tcPr>
          <w:p w14:paraId="26C12F52" w14:textId="4C357BC1" w:rsidR="00244AF8" w:rsidRPr="00BD7AB4" w:rsidRDefault="00244AF8" w:rsidP="00244AF8">
            <w:pPr>
              <w:rPr>
                <w:highlight w:val="yellow"/>
              </w:rPr>
            </w:pPr>
            <w:r w:rsidRPr="00CB3FED">
              <w:rPr>
                <w:rFonts w:cstheme="minorHAnsi"/>
              </w:rPr>
              <w:t>100 % Občina Renče-Vogrsko</w:t>
            </w:r>
          </w:p>
        </w:tc>
      </w:tr>
      <w:tr w:rsidR="00516D20" w:rsidRPr="00BD7AB4" w14:paraId="5BBF1C71" w14:textId="77777777" w:rsidTr="00456250">
        <w:trPr>
          <w:trHeight w:val="419"/>
        </w:trPr>
        <w:tc>
          <w:tcPr>
            <w:tcW w:w="4776" w:type="dxa"/>
            <w:tcBorders>
              <w:top w:val="single" w:sz="4" w:space="0" w:color="000000"/>
              <w:left w:val="single" w:sz="4" w:space="0" w:color="000000"/>
              <w:bottom w:val="single" w:sz="4" w:space="0" w:color="000000"/>
              <w:right w:val="single" w:sz="4" w:space="0" w:color="000000"/>
            </w:tcBorders>
          </w:tcPr>
          <w:p w14:paraId="58619383" w14:textId="77777777" w:rsidR="00516D20" w:rsidRDefault="00516D20" w:rsidP="00516D20"/>
          <w:p w14:paraId="3264E4AE" w14:textId="77777777" w:rsidR="00516D20" w:rsidRDefault="00516D20" w:rsidP="00516D20">
            <w:r>
              <w:t xml:space="preserve">Prijava novega projekta Od meje do poti (LAS sodelovanja). </w:t>
            </w:r>
          </w:p>
          <w:p w14:paraId="63A5A3C0" w14:textId="77777777" w:rsidR="00516D20" w:rsidRDefault="00516D20" w:rsidP="00516D20">
            <w:r>
              <w:t>Opis: Ureditev zelene infrastrukture v podporo novemu razvitemu turističnemu produktu, ki povezuje vojno dediščino in promovira ekološko hrano, vključno z izvedbo aktivnosti:</w:t>
            </w:r>
          </w:p>
          <w:p w14:paraId="6487F3F6" w14:textId="77777777" w:rsidR="00516D20" w:rsidRDefault="00516D20" w:rsidP="00516D20">
            <w:r>
              <w:t>- Nakup in ureditev dveh solarnih klopi (</w:t>
            </w:r>
            <w:proofErr w:type="spellStart"/>
            <w:r>
              <w:t>Vinišče</w:t>
            </w:r>
            <w:proofErr w:type="spellEnd"/>
            <w:r>
              <w:t>)</w:t>
            </w:r>
          </w:p>
          <w:p w14:paraId="4EA6FDD5" w14:textId="77777777" w:rsidR="00516D20" w:rsidRDefault="00516D20" w:rsidP="00516D20">
            <w:r>
              <w:t xml:space="preserve">- Urejanje zelene infrastrukture na območju partnerja za namene povezovanja vojne dediščine in ekološke hrane na Viniščah (oprema + investicija) </w:t>
            </w:r>
          </w:p>
          <w:p w14:paraId="7764A992" w14:textId="77777777" w:rsidR="00516D20" w:rsidRDefault="00516D20" w:rsidP="00516D20">
            <w:r>
              <w:t xml:space="preserve">- Nakup električnega vozila 4x4 UTV za teren (namen: vzdrževanje in prevozi invalidov v spominski park 1 sv. vojne </w:t>
            </w:r>
            <w:proofErr w:type="spellStart"/>
            <w:r>
              <w:t>Vinišče</w:t>
            </w:r>
            <w:proofErr w:type="spellEnd"/>
          </w:p>
          <w:p w14:paraId="320A4A99" w14:textId="77777777" w:rsidR="00516D20" w:rsidRDefault="00516D20" w:rsidP="00516D20">
            <w:pPr>
              <w:ind w:left="1"/>
              <w:rPr>
                <w:highlight w:val="yellow"/>
              </w:rPr>
            </w:pPr>
          </w:p>
          <w:p w14:paraId="7F5C0BA0" w14:textId="1BC3651A" w:rsidR="00C94541" w:rsidRPr="00BD7AB4" w:rsidRDefault="00C94541" w:rsidP="00516D20">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936F356" w14:textId="4B3C26D7" w:rsidR="00516D20" w:rsidRPr="00BD7AB4" w:rsidRDefault="0071662A" w:rsidP="00516D20">
            <w:pPr>
              <w:rPr>
                <w:highlight w:val="yellow"/>
              </w:rPr>
            </w:pPr>
            <w:r w:rsidRPr="0071662A">
              <w:t>55</w:t>
            </w:r>
            <w:r>
              <w:t>.</w:t>
            </w:r>
            <w:r w:rsidRPr="0071662A">
              <w:t>082,57</w:t>
            </w:r>
            <w:r>
              <w:t xml:space="preserve"> </w:t>
            </w:r>
            <w:r w:rsidR="00516D20" w:rsidRPr="000F60F5">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473B099F" w14:textId="77777777" w:rsidR="00516D20" w:rsidRDefault="00516D20" w:rsidP="00516D20">
            <w:r>
              <w:t xml:space="preserve">85 % </w:t>
            </w:r>
            <w:r w:rsidRPr="00AD10DC">
              <w:t>Evropsk</w:t>
            </w:r>
            <w:r>
              <w:t>i</w:t>
            </w:r>
            <w:r w:rsidRPr="00AD10DC">
              <w:t xml:space="preserve"> </w:t>
            </w:r>
            <w:r>
              <w:t xml:space="preserve">kmetijski </w:t>
            </w:r>
            <w:r w:rsidRPr="00AD10DC">
              <w:t>sklad za</w:t>
            </w:r>
            <w:r>
              <w:t xml:space="preserve"> razvoj podeželja (EKSRP)</w:t>
            </w:r>
          </w:p>
          <w:p w14:paraId="3EECF633" w14:textId="77777777" w:rsidR="00516D20" w:rsidRDefault="00516D20" w:rsidP="00516D20">
            <w:pPr>
              <w:rPr>
                <w:rFonts w:cstheme="minorHAnsi"/>
                <w:highlight w:val="yellow"/>
              </w:rPr>
            </w:pPr>
          </w:p>
          <w:p w14:paraId="23ADC969" w14:textId="77777777" w:rsidR="00516D20" w:rsidRDefault="00516D20" w:rsidP="00516D20">
            <w:pPr>
              <w:rPr>
                <w:rFonts w:cstheme="minorHAnsi"/>
              </w:rPr>
            </w:pPr>
            <w:r>
              <w:rPr>
                <w:rFonts w:cstheme="minorHAnsi"/>
              </w:rPr>
              <w:t>15</w:t>
            </w:r>
            <w:r w:rsidRPr="00AD10DC">
              <w:rPr>
                <w:rFonts w:cstheme="minorHAnsi"/>
              </w:rPr>
              <w:t xml:space="preserve"> % Občina Renče-Vogrsko</w:t>
            </w:r>
          </w:p>
          <w:p w14:paraId="1C21E79C" w14:textId="552247F7" w:rsidR="00516D20" w:rsidRPr="00BD7AB4" w:rsidRDefault="00516D20" w:rsidP="00516D20">
            <w:pPr>
              <w:rPr>
                <w:rFonts w:asciiTheme="minorHAnsi" w:hAnsiTheme="minorHAnsi" w:cstheme="minorHAnsi"/>
                <w:highlight w:val="yellow"/>
              </w:rPr>
            </w:pPr>
          </w:p>
        </w:tc>
      </w:tr>
      <w:tr w:rsidR="00E11DE7" w:rsidRPr="00BD7AB4" w14:paraId="320BC790" w14:textId="77777777" w:rsidTr="005C3FEC">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2255F8C7" w14:textId="77777777" w:rsidR="00E11DE7" w:rsidRDefault="00E11DE7" w:rsidP="00E11DE7">
            <w:pPr>
              <w:rPr>
                <w:rFonts w:eastAsia="Times New Roman"/>
              </w:rPr>
            </w:pPr>
          </w:p>
          <w:p w14:paraId="5735A449" w14:textId="395D90B5" w:rsidR="00E11DE7" w:rsidRDefault="00E11DE7" w:rsidP="00E11DE7">
            <w:pPr>
              <w:rPr>
                <w:rFonts w:eastAsia="Times New Roman"/>
              </w:rPr>
            </w:pPr>
            <w:r>
              <w:rPr>
                <w:rFonts w:eastAsia="Times New Roman"/>
              </w:rPr>
              <w:t xml:space="preserve">Energetska prenova javne razsvetljave skladno z </w:t>
            </w:r>
            <w:r>
              <w:t>Uredbo o mejnih vrednostih svetlobnega onesnaževanja okolja s spremembami in dopolnitvami (Ur. l. RS, št. 81/07, 109/07, 62/10 in 46/13)</w:t>
            </w:r>
          </w:p>
          <w:p w14:paraId="3FEC74FD" w14:textId="77777777" w:rsidR="00E11DE7" w:rsidRPr="001E3A43" w:rsidRDefault="00E11DE7" w:rsidP="00E11DE7">
            <w:pPr>
              <w:rPr>
                <w:rFonts w:eastAsia="Times New Roman"/>
              </w:rPr>
            </w:pPr>
            <w:r>
              <w:rPr>
                <w:rFonts w:eastAsia="Times New Roman"/>
              </w:rPr>
              <w:t>(1._Faza</w:t>
            </w:r>
            <w:r w:rsidRPr="001E3A43">
              <w:rPr>
                <w:rFonts w:eastAsia="Times New Roman"/>
              </w:rPr>
              <w:t>)</w:t>
            </w:r>
          </w:p>
          <w:p w14:paraId="3BAD433D" w14:textId="0A1B333D" w:rsidR="00E11DE7" w:rsidRPr="00BD7AB4" w:rsidRDefault="00E11DE7" w:rsidP="00E11DE7">
            <w:pPr>
              <w:rPr>
                <w:rFonts w:eastAsia="Times New Roman"/>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0F9511B" w14:textId="6D50DA09" w:rsidR="00E11DE7" w:rsidRPr="00BD7AB4" w:rsidRDefault="00E11DE7" w:rsidP="00E11DE7">
            <w:pPr>
              <w:rPr>
                <w:highlight w:val="yellow"/>
              </w:rPr>
            </w:pPr>
            <w:r>
              <w:t>30</w:t>
            </w:r>
            <w:r w:rsidRPr="009B4C35">
              <w:t>.000,00 €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77A93965" w14:textId="51C97A16" w:rsidR="00E11DE7" w:rsidRPr="00BD7AB4" w:rsidRDefault="00E11DE7" w:rsidP="00E11DE7">
            <w:pPr>
              <w:rPr>
                <w:rFonts w:asciiTheme="minorHAnsi" w:hAnsiTheme="minorHAnsi" w:cstheme="minorHAnsi"/>
                <w:color w:val="auto"/>
                <w:highlight w:val="yellow"/>
              </w:rPr>
            </w:pPr>
            <w:r w:rsidRPr="001E3A43">
              <w:rPr>
                <w:rFonts w:cstheme="minorHAnsi"/>
              </w:rPr>
              <w:t>100 % Občina Renče-Vogrsko</w:t>
            </w:r>
          </w:p>
        </w:tc>
      </w:tr>
      <w:tr w:rsidR="00876DCF" w:rsidRPr="00BD7AB4" w14:paraId="6665D009" w14:textId="77777777" w:rsidTr="005C3FEC">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0518F166" w14:textId="77777777" w:rsidR="00876DCF" w:rsidRDefault="00876DCF" w:rsidP="00E11DE7">
            <w:pPr>
              <w:rPr>
                <w:rFonts w:eastAsia="Times New Roman"/>
              </w:rPr>
            </w:pPr>
          </w:p>
          <w:p w14:paraId="72993FBD" w14:textId="7A2C006B" w:rsidR="00876DCF" w:rsidRDefault="00876DCF" w:rsidP="00E11DE7">
            <w:pPr>
              <w:rPr>
                <w:rFonts w:eastAsia="Times New Roman"/>
              </w:rPr>
            </w:pPr>
            <w:r>
              <w:rPr>
                <w:rFonts w:eastAsia="Times New Roman"/>
              </w:rPr>
              <w:t>Lokalni energetski koncept Občine Renče-Vogrsko</w:t>
            </w:r>
          </w:p>
          <w:p w14:paraId="5774DE36" w14:textId="53CCC9FF" w:rsidR="00876DCF" w:rsidRDefault="00876DCF" w:rsidP="00E11DE7">
            <w:pPr>
              <w:rPr>
                <w:rFonts w:eastAsia="Times New Roman"/>
              </w:rPr>
            </w:pPr>
            <w:r>
              <w:rPr>
                <w:rFonts w:eastAsia="Times New Roman"/>
              </w:rPr>
              <w:t>Analiza rabe in oskrbe z energijo (1. del)</w:t>
            </w:r>
          </w:p>
          <w:p w14:paraId="03B26082" w14:textId="28F19885" w:rsidR="00876DCF" w:rsidRDefault="00876DCF" w:rsidP="00E11DE7">
            <w:pPr>
              <w:rPr>
                <w:rFonts w:eastAsia="Times New Roman"/>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D2CFE5E" w14:textId="2255F10D" w:rsidR="00876DCF" w:rsidRDefault="00876DCF" w:rsidP="00E11DE7">
            <w:r>
              <w:t>8</w:t>
            </w:r>
            <w:r w:rsidRPr="009B4C35">
              <w:t>.000,00 €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72273D41" w14:textId="4164EB93" w:rsidR="00876DCF" w:rsidRPr="001E3A43" w:rsidRDefault="00876DCF" w:rsidP="00E11DE7">
            <w:pPr>
              <w:rPr>
                <w:rFonts w:cstheme="minorHAnsi"/>
              </w:rPr>
            </w:pPr>
            <w:r w:rsidRPr="001E3A43">
              <w:rPr>
                <w:rFonts w:cstheme="minorHAnsi"/>
              </w:rPr>
              <w:t>100 % Občina Renče-Vogrsko</w:t>
            </w:r>
          </w:p>
        </w:tc>
      </w:tr>
      <w:tr w:rsidR="00130765" w:rsidRPr="00BD7AB4" w14:paraId="79AE6E12" w14:textId="77777777" w:rsidTr="00130765">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6DCE9EA7" w14:textId="77777777" w:rsidR="00130765" w:rsidRDefault="00130765" w:rsidP="00130765">
            <w:pPr>
              <w:ind w:left="1"/>
            </w:pPr>
          </w:p>
          <w:p w14:paraId="3467729D" w14:textId="7FA4BC09" w:rsidR="00130765" w:rsidRDefault="00130765" w:rsidP="00130765">
            <w:pPr>
              <w:ind w:left="1"/>
            </w:pPr>
            <w:r>
              <w:t xml:space="preserve">Izdelava poročila o izvedenih aktivnostih iz LEK v letu 2021 ter plan aktivnosti za leto 2022 za občinski svet (Skladno z 20. </w:t>
            </w:r>
            <w:proofErr w:type="spellStart"/>
            <w:r>
              <w:t>členom</w:t>
            </w:r>
            <w:proofErr w:type="spellEnd"/>
            <w:r>
              <w:t xml:space="preserve"> Pravilnika o metodologiji in obvezni vsebini lokalnega energetskega koncepta  (Uradni list RS, št. 56/2016)).</w:t>
            </w:r>
          </w:p>
          <w:p w14:paraId="0830C8F1" w14:textId="38086069" w:rsidR="00130765" w:rsidRPr="00BD7AB4" w:rsidRDefault="00130765" w:rsidP="00130765">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2997A99" w14:textId="20AE879A" w:rsidR="00130765" w:rsidRPr="00BD7AB4" w:rsidRDefault="00130765" w:rsidP="00130765">
            <w:pPr>
              <w:rPr>
                <w:highlight w:val="yellow"/>
              </w:rPr>
            </w:pPr>
            <w:r>
              <w:t>409,84 €</w:t>
            </w:r>
          </w:p>
        </w:tc>
        <w:tc>
          <w:tcPr>
            <w:tcW w:w="2510" w:type="dxa"/>
            <w:tcBorders>
              <w:top w:val="single" w:sz="4" w:space="0" w:color="000000"/>
              <w:left w:val="single" w:sz="4" w:space="0" w:color="000000"/>
              <w:bottom w:val="single" w:sz="4" w:space="0" w:color="000000"/>
              <w:right w:val="single" w:sz="4" w:space="0" w:color="000000"/>
            </w:tcBorders>
            <w:vAlign w:val="center"/>
          </w:tcPr>
          <w:p w14:paraId="6501307F" w14:textId="6B72CAA3" w:rsidR="00130765" w:rsidRPr="00130765" w:rsidRDefault="00130765" w:rsidP="00130765">
            <w:pPr>
              <w:rPr>
                <w:rFonts w:asciiTheme="minorHAnsi" w:hAnsiTheme="minorHAnsi" w:cstheme="minorHAnsi"/>
              </w:rPr>
            </w:pPr>
            <w:r w:rsidRPr="00130765">
              <w:rPr>
                <w:rFonts w:asciiTheme="minorHAnsi" w:hAnsiTheme="minorHAnsi" w:cstheme="minorHAnsi"/>
              </w:rPr>
              <w:t>100 % Občina Renče-Vogrsko</w:t>
            </w:r>
          </w:p>
        </w:tc>
      </w:tr>
      <w:tr w:rsidR="00130765" w:rsidRPr="00BD7AB4" w14:paraId="63E59DFB" w14:textId="77777777" w:rsidTr="00130765">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46B20F79" w14:textId="77777777" w:rsidR="00130765" w:rsidRDefault="00130765" w:rsidP="00130765">
            <w:pPr>
              <w:ind w:left="1"/>
            </w:pPr>
          </w:p>
          <w:p w14:paraId="393E543A" w14:textId="2732108F" w:rsidR="00130765" w:rsidRDefault="00130765" w:rsidP="00130765">
            <w:pPr>
              <w:ind w:left="1"/>
            </w:pPr>
            <w:r>
              <w:t>Izdelava letnih poročil za operacijo sofinancirano s sredstvi Evropske kohezijske politike. Investicija izvedena v okviru Javnega razpisa za sofinanciranje energetske prenove stavb v lasti in rabi občin v letih 2018, 2019 in 2020 za objekt POŠ Bukovica.</w:t>
            </w:r>
          </w:p>
          <w:p w14:paraId="6AC2B710" w14:textId="447AE209" w:rsidR="00130765" w:rsidRPr="00BD7AB4" w:rsidRDefault="00130765" w:rsidP="00130765">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4AF5C391" w14:textId="06F995A1" w:rsidR="00130765" w:rsidRPr="00BD7AB4" w:rsidRDefault="00130765" w:rsidP="00130765">
            <w:pPr>
              <w:rPr>
                <w:highlight w:val="yellow"/>
              </w:rPr>
            </w:pPr>
            <w:r>
              <w:t>300,00 €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15C7AF3" w14:textId="2DD4C0E2" w:rsidR="00130765" w:rsidRPr="00130765" w:rsidRDefault="00130765" w:rsidP="00130765">
            <w:pPr>
              <w:rPr>
                <w:rFonts w:asciiTheme="minorHAnsi" w:hAnsiTheme="minorHAnsi" w:cstheme="minorHAnsi"/>
              </w:rPr>
            </w:pPr>
            <w:r w:rsidRPr="00130765">
              <w:rPr>
                <w:rFonts w:asciiTheme="minorHAnsi" w:hAnsiTheme="minorHAnsi" w:cstheme="minorHAnsi"/>
              </w:rPr>
              <w:t>100 % Občina Renče-Vogrsko</w:t>
            </w:r>
          </w:p>
        </w:tc>
      </w:tr>
      <w:tr w:rsidR="00130765" w:rsidRPr="00BD7AB4" w14:paraId="06FEE3AC" w14:textId="77777777" w:rsidTr="00130765">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C7E29E7" w14:textId="77777777" w:rsidR="00130765" w:rsidRDefault="00130765" w:rsidP="00130765">
            <w:pPr>
              <w:ind w:left="1"/>
              <w:rPr>
                <w:u w:val="single"/>
              </w:rPr>
            </w:pPr>
          </w:p>
          <w:p w14:paraId="6A619915" w14:textId="77777777" w:rsidR="00130765" w:rsidRDefault="00130765" w:rsidP="00F94E14">
            <w:pPr>
              <w:ind w:left="1"/>
            </w:pPr>
            <w:r>
              <w:rPr>
                <w:u w:val="single"/>
              </w:rPr>
              <w:t>Izvajanje energetskega knjigovodstva v okviru aplikacije CSRE</w:t>
            </w:r>
            <w:r>
              <w:br/>
            </w:r>
            <w:r>
              <w:br/>
              <w:t>Zavodi/objekti:</w:t>
            </w:r>
            <w:r>
              <w:br/>
              <w:t>- OŠ Renče</w:t>
            </w:r>
            <w:r>
              <w:br/>
              <w:t>- Podružnična šola Bukovica,</w:t>
            </w:r>
            <w:r>
              <w:br/>
              <w:t>- Podružnična Šola Vogrsko,</w:t>
            </w:r>
            <w:r>
              <w:br/>
              <w:t>- Občinska uprava Občine Renče-Vogrsko</w:t>
            </w:r>
            <w:r>
              <w:br/>
              <w:t>- ZD Renče</w:t>
            </w:r>
            <w:r>
              <w:br/>
            </w:r>
            <w:r>
              <w:br/>
              <w:t xml:space="preserve">Opis: Izvajanje energetskega knjigovodstva vključuje vzdrževanje informacijskega sistema CSRE, posodobitve vnosne strukture zaradi sprememb obračuna s strani dobaviteljev, dodajanje odjemnih mest pri obstoječih objektih s spremembami, podpora uporabnikom pri uporabi </w:t>
            </w:r>
            <w:r>
              <w:lastRenderedPageBreak/>
              <w:t>aplikacije, ustvarjanje uporabniških dostopov za nove uporabnike.</w:t>
            </w:r>
          </w:p>
          <w:p w14:paraId="1C701891" w14:textId="4E2E8999" w:rsidR="00CC2795" w:rsidRPr="00F94E14" w:rsidRDefault="00CC2795" w:rsidP="00F94E14">
            <w:pPr>
              <w:ind w:left="1"/>
            </w:pPr>
          </w:p>
        </w:tc>
        <w:tc>
          <w:tcPr>
            <w:tcW w:w="2331" w:type="dxa"/>
            <w:tcBorders>
              <w:top w:val="single" w:sz="4" w:space="0" w:color="000000"/>
              <w:left w:val="single" w:sz="4" w:space="0" w:color="000000"/>
              <w:bottom w:val="single" w:sz="4" w:space="0" w:color="000000"/>
              <w:right w:val="single" w:sz="4" w:space="0" w:color="000000"/>
            </w:tcBorders>
            <w:vAlign w:val="center"/>
          </w:tcPr>
          <w:p w14:paraId="136B44E0" w14:textId="554ECB40" w:rsidR="00130765" w:rsidRPr="00BD7AB4" w:rsidRDefault="00130765" w:rsidP="00130765">
            <w:pPr>
              <w:rPr>
                <w:highlight w:val="yellow"/>
              </w:rPr>
            </w:pPr>
            <w:r>
              <w:lastRenderedPageBreak/>
              <w:t>750,00 €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153E02D2" w14:textId="55F866B5" w:rsidR="00130765" w:rsidRPr="00130765" w:rsidRDefault="00130765" w:rsidP="00130765">
            <w:pPr>
              <w:rPr>
                <w:rFonts w:asciiTheme="minorHAnsi" w:hAnsiTheme="minorHAnsi" w:cstheme="minorHAnsi"/>
              </w:rPr>
            </w:pPr>
            <w:r w:rsidRPr="00130765">
              <w:rPr>
                <w:rFonts w:asciiTheme="minorHAnsi" w:hAnsiTheme="minorHAnsi" w:cstheme="minorHAnsi"/>
              </w:rPr>
              <w:t>100 % Občina Renče-Vogrsko</w:t>
            </w:r>
          </w:p>
        </w:tc>
      </w:tr>
      <w:tr w:rsidR="00130765" w:rsidRPr="00BD7AB4" w14:paraId="25CB1141" w14:textId="77777777" w:rsidTr="00130765">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58BEFE39" w14:textId="77777777" w:rsidR="00130765" w:rsidRDefault="00130765" w:rsidP="00130765">
            <w:pPr>
              <w:ind w:left="1"/>
            </w:pPr>
          </w:p>
          <w:p w14:paraId="12BF004A" w14:textId="51F81A7C" w:rsidR="00130765" w:rsidRDefault="00130765" w:rsidP="00130765">
            <w:pPr>
              <w:ind w:left="1"/>
            </w:pPr>
            <w:r>
              <w:t>Izvajanje upravljanja z energijo</w:t>
            </w:r>
            <w:r>
              <w:br/>
            </w:r>
            <w:r>
              <w:br/>
              <w:t>Zavodi/objekti:</w:t>
            </w:r>
            <w:r>
              <w:br/>
              <w:t>- OŠ Renče</w:t>
            </w:r>
            <w:r>
              <w:br/>
              <w:t>- Podružnična šola Bukovica,</w:t>
            </w:r>
            <w:r>
              <w:br/>
              <w:t>- Podružnična Šola Vogrsko,</w:t>
            </w:r>
            <w:r>
              <w:br/>
              <w:t>- Občinska uprava Občine Renče-Vogrsko</w:t>
            </w:r>
            <w:r>
              <w:br/>
              <w:t>- ZD Renče</w:t>
            </w:r>
            <w:r>
              <w:br/>
            </w:r>
            <w:r>
              <w:br/>
              <w:t xml:space="preserve">Opis: </w:t>
            </w:r>
            <w:r>
              <w:br/>
              <w:t xml:space="preserve">- priprava letnega pregleda vnosov podatkov s strani uporabnikov, </w:t>
            </w:r>
            <w:r>
              <w:br/>
              <w:t>- priprava letnega poročila,</w:t>
            </w:r>
            <w:r>
              <w:br/>
              <w:t>- spodbujanje uporabnikov oziroma skrbnikov sistema upravljanja z energijo k sprotnemu vnosu podatkov o rabi energije in energentov v stavbi,</w:t>
            </w:r>
            <w:r>
              <w:br/>
              <w:t>- vodenje zbirke podatkov o tehničnih lastnostih stavbe, in sicer o lastnostih ovoja in tehničnih sistemov stavbe ter o profilu rabe energije, vključno s podatki o zasedenosti stavbe in številu uporabnikov,</w:t>
            </w:r>
            <w:r>
              <w:br/>
              <w:t>- svetovanje pri določitvi in izvajanju ukrepov za povečanje energetske učinkovitosti in rabe obnovljivih virov energije,</w:t>
            </w:r>
            <w:r>
              <w:br/>
              <w:t xml:space="preserve">- vodenje zbirke podatkov o načrtovanih in izvedenih ukrepih za povečanje energetske učinkovitosti in rabe obnovljivih virov energije. </w:t>
            </w:r>
            <w:r>
              <w:br/>
              <w:t>Opomba: Podatke posreduje izvajalcu skrbnik sistema upravljanja z energijo.</w:t>
            </w:r>
          </w:p>
          <w:p w14:paraId="7B70E57E" w14:textId="798231D7" w:rsidR="00130765" w:rsidRPr="00BD7AB4" w:rsidRDefault="00130765" w:rsidP="00130765">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352112D4" w14:textId="61A5C071" w:rsidR="00130765" w:rsidRPr="00BD7AB4" w:rsidRDefault="00130765" w:rsidP="00130765">
            <w:pPr>
              <w:rPr>
                <w:highlight w:val="yellow"/>
              </w:rPr>
            </w:pPr>
            <w:r>
              <w:t>1.000,00 €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0DC12D3" w14:textId="358907F8" w:rsidR="00130765" w:rsidRPr="00130765" w:rsidRDefault="00130765" w:rsidP="00130765">
            <w:pPr>
              <w:rPr>
                <w:rFonts w:asciiTheme="minorHAnsi" w:hAnsiTheme="minorHAnsi" w:cstheme="minorHAnsi"/>
              </w:rPr>
            </w:pPr>
            <w:r w:rsidRPr="00130765">
              <w:rPr>
                <w:rFonts w:asciiTheme="minorHAnsi" w:hAnsiTheme="minorHAnsi" w:cstheme="minorHAnsi"/>
              </w:rPr>
              <w:t>100 % Občina Renče-Vogrsko</w:t>
            </w:r>
          </w:p>
        </w:tc>
      </w:tr>
      <w:tr w:rsidR="00130765" w:rsidRPr="00BD7AB4" w14:paraId="56AE0454" w14:textId="77777777" w:rsidTr="00130765">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24089D2B" w14:textId="77777777" w:rsidR="00130765" w:rsidRDefault="00130765" w:rsidP="00130765">
            <w:pPr>
              <w:ind w:left="1"/>
              <w:rPr>
                <w:u w:val="single"/>
              </w:rPr>
            </w:pPr>
          </w:p>
          <w:p w14:paraId="0E6EBC8C" w14:textId="77777777" w:rsidR="00D85666" w:rsidRDefault="00130765" w:rsidP="00130765">
            <w:pPr>
              <w:ind w:left="1"/>
            </w:pPr>
            <w:r>
              <w:rPr>
                <w:u w:val="single"/>
              </w:rPr>
              <w:t xml:space="preserve">Izvajanje upravljanja z energijo - terenski ogledi in letni posvet </w:t>
            </w:r>
            <w:r>
              <w:rPr>
                <w:u w:val="single"/>
              </w:rPr>
              <w:br/>
            </w:r>
            <w:r>
              <w:br/>
              <w:t xml:space="preserve">Opis: Ključna aktivnost pri izvajanju upravljana z energijo. </w:t>
            </w:r>
          </w:p>
          <w:p w14:paraId="2ADC32A9" w14:textId="44410BCE" w:rsidR="00130765" w:rsidRDefault="00130765" w:rsidP="00130765">
            <w:pPr>
              <w:ind w:left="1"/>
            </w:pPr>
            <w:r>
              <w:br/>
              <w:t xml:space="preserve">Terenski ogled vključuje obisk objekta s pregledom nastavitev in delovanja energetskih sistemov stavbe. Izvedejo se konzultacije z glavno odgovorno osebo zavoda ter hišnikom oziroma vzdrževalcem stavbe s predstavitvijo kazalnikov energetske učinkovitosti. </w:t>
            </w:r>
            <w:r>
              <w:br/>
            </w:r>
            <w:r>
              <w:lastRenderedPageBreak/>
              <w:br/>
              <w:t>Letni posvet se izvede z delovno skupino za energetsko učinkovitost na nivoju občine in vključuje predstavitev doseženih rezultatov energetske učinkovitosti v objektih vključenih v sistem CSRE in določitev plana ukrepov.</w:t>
            </w:r>
          </w:p>
          <w:p w14:paraId="219D8500" w14:textId="6851F2CB" w:rsidR="00130765" w:rsidRPr="00BD7AB4" w:rsidRDefault="00130765" w:rsidP="00130765">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33041C01" w14:textId="2C4F1096" w:rsidR="00130765" w:rsidRPr="00BD7AB4" w:rsidRDefault="00130765" w:rsidP="00130765">
            <w:pPr>
              <w:rPr>
                <w:highlight w:val="yellow"/>
              </w:rPr>
            </w:pPr>
            <w:r>
              <w:lastRenderedPageBreak/>
              <w:t>750,00 €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3FB32562" w14:textId="6503833E" w:rsidR="00130765" w:rsidRPr="00130765" w:rsidRDefault="00130765" w:rsidP="00130765">
            <w:pPr>
              <w:rPr>
                <w:rFonts w:asciiTheme="minorHAnsi" w:hAnsiTheme="minorHAnsi" w:cstheme="minorHAnsi"/>
              </w:rPr>
            </w:pPr>
            <w:r w:rsidRPr="00130765">
              <w:rPr>
                <w:rFonts w:asciiTheme="minorHAnsi" w:hAnsiTheme="minorHAnsi" w:cstheme="minorHAnsi"/>
              </w:rPr>
              <w:t>100 % Občina Renče-Vogrsko</w:t>
            </w:r>
          </w:p>
        </w:tc>
      </w:tr>
      <w:tr w:rsidR="00130765" w:rsidRPr="00BD7AB4" w14:paraId="6DB32887" w14:textId="77777777" w:rsidTr="00130765">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EB2B18B" w14:textId="77777777" w:rsidR="00130765" w:rsidRDefault="00130765" w:rsidP="00130765">
            <w:pPr>
              <w:ind w:left="1"/>
              <w:rPr>
                <w:u w:val="single"/>
              </w:rPr>
            </w:pPr>
          </w:p>
          <w:p w14:paraId="5632776E" w14:textId="0A501E9A" w:rsidR="00130765" w:rsidRDefault="00130765" w:rsidP="00130765">
            <w:pPr>
              <w:ind w:left="1"/>
            </w:pPr>
            <w:r>
              <w:rPr>
                <w:u w:val="single"/>
              </w:rPr>
              <w:t>Izvajanje upravljanja z energijo - javna razsvetljava</w:t>
            </w:r>
            <w:r>
              <w:rPr>
                <w:u w:val="single"/>
              </w:rPr>
              <w:br/>
            </w:r>
            <w:r>
              <w:rPr>
                <w:u w:val="single"/>
              </w:rPr>
              <w:br/>
            </w:r>
            <w:r>
              <w:t>Opis: Letni vnos podatkov o rabi energije in letni vnos podatkov izvede o stroških energije izvede GOLEA,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 Informacijski sistem Ciljnega spremljanje rabe energije (CSRE) služi kot orodje za načrtovanje ukrepov in investicij ter spremljanja učinkov po implementaciji slednjih.</w:t>
            </w:r>
          </w:p>
          <w:p w14:paraId="6CE901A6" w14:textId="4583391A" w:rsidR="00130765" w:rsidRPr="00BD7AB4" w:rsidRDefault="00130765" w:rsidP="00130765">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41F1362A" w14:textId="4B1A4747" w:rsidR="00130765" w:rsidRPr="00BD7AB4" w:rsidRDefault="00130765" w:rsidP="00130765">
            <w:pPr>
              <w:rPr>
                <w:highlight w:val="yellow"/>
              </w:rPr>
            </w:pPr>
            <w:r>
              <w:t>1.000,00 €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DB7C2A5" w14:textId="52CECCAC" w:rsidR="00130765" w:rsidRPr="00130765" w:rsidRDefault="00130765" w:rsidP="00130765">
            <w:pPr>
              <w:rPr>
                <w:rFonts w:asciiTheme="minorHAnsi" w:hAnsiTheme="minorHAnsi" w:cstheme="minorHAnsi"/>
              </w:rPr>
            </w:pPr>
            <w:r w:rsidRPr="00130765">
              <w:rPr>
                <w:rFonts w:asciiTheme="minorHAnsi" w:hAnsiTheme="minorHAnsi" w:cstheme="minorHAnsi"/>
              </w:rPr>
              <w:t>100 % Občina Renče-Vogrsko</w:t>
            </w:r>
          </w:p>
        </w:tc>
      </w:tr>
      <w:tr w:rsidR="00130765" w:rsidRPr="00BD7AB4" w14:paraId="43A0C79A" w14:textId="77777777" w:rsidTr="00130765">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04261F16" w14:textId="77777777" w:rsidR="00130765" w:rsidRDefault="00130765" w:rsidP="00130765"/>
          <w:p w14:paraId="3F5C4846" w14:textId="52D00963" w:rsidR="00130765" w:rsidRDefault="00130765" w:rsidP="00130765">
            <w:pPr>
              <w:ind w:left="1"/>
            </w:pPr>
            <w:r>
              <w:t xml:space="preserve">Poročanje SURS za potrebe statističnega raziskovanja Rabe energije v storitvenem sektorju (E-RES). </w:t>
            </w:r>
          </w:p>
          <w:p w14:paraId="0D26B52A" w14:textId="3D494802" w:rsidR="00130765" w:rsidRPr="00BD7AB4" w:rsidRDefault="00130765" w:rsidP="00130765">
            <w:pPr>
              <w:ind w:left="1"/>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2100B1F3" w14:textId="49281F6A" w:rsidR="00130765" w:rsidRPr="00BD7AB4" w:rsidRDefault="00130765" w:rsidP="00130765">
            <w:pPr>
              <w:rPr>
                <w:highlight w:val="yellow"/>
              </w:rPr>
            </w:pPr>
            <w:r>
              <w:t>200,00 €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32B778C4" w14:textId="628EB295" w:rsidR="00130765" w:rsidRPr="00130765" w:rsidRDefault="00130765" w:rsidP="00130765">
            <w:pPr>
              <w:rPr>
                <w:rFonts w:asciiTheme="minorHAnsi" w:hAnsiTheme="minorHAnsi" w:cstheme="minorHAnsi"/>
              </w:rPr>
            </w:pPr>
            <w:r w:rsidRPr="00130765">
              <w:rPr>
                <w:rFonts w:asciiTheme="minorHAnsi" w:hAnsiTheme="minorHAnsi" w:cstheme="minorHAnsi"/>
              </w:rPr>
              <w:t>100 % Občina Renče-Vogrsko</w:t>
            </w:r>
          </w:p>
        </w:tc>
      </w:tr>
      <w:tr w:rsidR="00A42061" w:rsidRPr="00BD7AB4" w14:paraId="3C053C32" w14:textId="77777777" w:rsidTr="0067405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6439A841" w14:textId="77777777" w:rsidR="00A42061" w:rsidRPr="00BD7AB4" w:rsidRDefault="00A42061" w:rsidP="00A42061">
            <w:pPr>
              <w:snapToGrid w:val="0"/>
              <w:rPr>
                <w:rFonts w:asciiTheme="minorHAnsi" w:hAnsiTheme="minorHAnsi" w:cstheme="minorHAnsi"/>
              </w:rPr>
            </w:pPr>
          </w:p>
          <w:p w14:paraId="12F8A91F" w14:textId="77777777" w:rsidR="00A42061" w:rsidRPr="00BD7AB4" w:rsidRDefault="00A42061" w:rsidP="00A42061">
            <w:pPr>
              <w:snapToGrid w:val="0"/>
              <w:rPr>
                <w:rFonts w:asciiTheme="minorHAnsi" w:hAnsiTheme="minorHAnsi" w:cstheme="minorHAnsi"/>
              </w:rPr>
            </w:pPr>
            <w:r w:rsidRPr="00BD7AB4">
              <w:rPr>
                <w:rFonts w:asciiTheme="minorHAnsi" w:hAnsiTheme="minorHAnsi" w:cstheme="minorHAnsi"/>
              </w:rPr>
              <w:t>OVE in URE dan.</w:t>
            </w:r>
          </w:p>
          <w:p w14:paraId="687CC621" w14:textId="77777777" w:rsidR="00A42061" w:rsidRPr="00BD7AB4" w:rsidRDefault="00A42061" w:rsidP="00A42061">
            <w:pPr>
              <w:snapToGrid w:val="0"/>
              <w:ind w:left="720"/>
              <w:rPr>
                <w:rFonts w:asciiTheme="minorHAnsi" w:hAnsiTheme="minorHAnsi" w:cstheme="minorHAnsi"/>
              </w:rPr>
            </w:pPr>
          </w:p>
          <w:p w14:paraId="15C9BEDA" w14:textId="77777777" w:rsidR="00A42061" w:rsidRPr="00BD7AB4" w:rsidRDefault="00A42061" w:rsidP="00A42061">
            <w:pPr>
              <w:snapToGrid w:val="0"/>
              <w:rPr>
                <w:rFonts w:asciiTheme="minorHAnsi" w:hAnsiTheme="minorHAnsi" w:cstheme="minorHAnsi"/>
              </w:rPr>
            </w:pPr>
            <w:r w:rsidRPr="00BD7AB4">
              <w:rPr>
                <w:rFonts w:asciiTheme="minorHAnsi" w:hAnsiTheme="minorHAnsi" w:cstheme="minorHAnsi"/>
              </w:rPr>
              <w:t>Opis:</w:t>
            </w:r>
          </w:p>
          <w:p w14:paraId="4E490061" w14:textId="1204F81B" w:rsidR="00522D9F" w:rsidRPr="00D85666" w:rsidRDefault="00A42061" w:rsidP="00D85666">
            <w:pPr>
              <w:snapToGrid w:val="0"/>
              <w:rPr>
                <w:rFonts w:asciiTheme="minorHAnsi" w:hAnsiTheme="minorHAnsi" w:cstheme="minorHAnsi"/>
              </w:rPr>
            </w:pPr>
            <w:r w:rsidRPr="00BD7AB4">
              <w:rPr>
                <w:rFonts w:asciiTheme="minorHAnsi" w:hAnsiTheme="minorHAnsi" w:cstheme="minorHAnsi"/>
              </w:rPr>
              <w:t xml:space="preserve">Dan obnovljivih virov in učinkovite rabe energije, poimenovan OVE in URE dan. V sklopu tematsko obarvanega dogodka se širi zavest in prispeva k dvigu kulture trajnostne energetike med otroci. Dogodek organizira </w:t>
            </w:r>
            <w:proofErr w:type="spellStart"/>
            <w:r w:rsidRPr="00BD7AB4">
              <w:rPr>
                <w:rFonts w:asciiTheme="minorHAnsi" w:hAnsiTheme="minorHAnsi" w:cstheme="minorHAnsi"/>
              </w:rPr>
              <w:t>Golea</w:t>
            </w:r>
            <w:proofErr w:type="spellEnd"/>
            <w:r w:rsidRPr="00BD7AB4">
              <w:rPr>
                <w:rFonts w:asciiTheme="minorHAnsi" w:hAnsiTheme="minorHAnsi" w:cstheme="minorHAnsi"/>
              </w:rPr>
              <w:t>.</w:t>
            </w:r>
          </w:p>
        </w:tc>
        <w:tc>
          <w:tcPr>
            <w:tcW w:w="2331" w:type="dxa"/>
            <w:tcBorders>
              <w:top w:val="single" w:sz="4" w:space="0" w:color="000000"/>
              <w:left w:val="single" w:sz="4" w:space="0" w:color="000000"/>
              <w:bottom w:val="single" w:sz="4" w:space="0" w:color="000000"/>
              <w:right w:val="single" w:sz="4" w:space="0" w:color="000000"/>
            </w:tcBorders>
            <w:vAlign w:val="center"/>
          </w:tcPr>
          <w:p w14:paraId="53007A53" w14:textId="77777777" w:rsidR="00A42061" w:rsidRPr="00BD7AB4" w:rsidRDefault="00A42061" w:rsidP="00A42061">
            <w:pPr>
              <w:pStyle w:val="Default"/>
              <w:snapToGrid w:val="0"/>
              <w:rPr>
                <w:rFonts w:asciiTheme="minorHAnsi" w:hAnsiTheme="minorHAnsi" w:cstheme="minorHAnsi"/>
                <w:sz w:val="22"/>
                <w:szCs w:val="22"/>
                <w:lang w:val="sl-SI"/>
              </w:rPr>
            </w:pPr>
            <w:r w:rsidRPr="00BD7AB4">
              <w:rPr>
                <w:rFonts w:asciiTheme="minorHAnsi" w:hAnsiTheme="minorHAnsi" w:cstheme="minorHAnsi"/>
                <w:sz w:val="22"/>
                <w:szCs w:val="22"/>
                <w:lang w:val="sl-SI"/>
              </w:rPr>
              <w:t xml:space="preserve"> </w:t>
            </w:r>
          </w:p>
          <w:p w14:paraId="61A057B0" w14:textId="5461AE7F" w:rsidR="00A42061" w:rsidRPr="00BD7AB4" w:rsidRDefault="00A42061" w:rsidP="00A42061">
            <w:r w:rsidRPr="00BD7AB4">
              <w:rPr>
                <w:rFonts w:asciiTheme="minorHAnsi" w:hAnsiTheme="minorHAnsi" w:cstheme="minorHAnsi"/>
              </w:rPr>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6514B84C" w14:textId="77777777" w:rsidR="00A42061" w:rsidRPr="00BD7AB4" w:rsidRDefault="00A42061" w:rsidP="00A42061">
            <w:pPr>
              <w:snapToGrid w:val="0"/>
              <w:rPr>
                <w:rFonts w:asciiTheme="minorHAnsi" w:hAnsiTheme="minorHAnsi" w:cstheme="minorHAnsi"/>
              </w:rPr>
            </w:pPr>
          </w:p>
          <w:p w14:paraId="5F50DB98" w14:textId="66EF19A4" w:rsidR="00A42061" w:rsidRPr="00BD7AB4" w:rsidRDefault="00A42061" w:rsidP="00A42061">
            <w:r w:rsidRPr="00BD7AB4">
              <w:rPr>
                <w:rFonts w:asciiTheme="minorHAnsi" w:hAnsiTheme="minorHAnsi" w:cstheme="minorHAnsi"/>
              </w:rPr>
              <w:t>/*</w:t>
            </w:r>
          </w:p>
        </w:tc>
      </w:tr>
      <w:tr w:rsidR="00A42061" w:rsidRPr="00BD7AB4" w14:paraId="5A0EDDB8" w14:textId="77777777" w:rsidTr="008B433C">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27CE328E" w14:textId="77777777" w:rsidR="00A42061" w:rsidRPr="00BD7AB4" w:rsidRDefault="00A42061" w:rsidP="00A42061">
            <w:pPr>
              <w:snapToGrid w:val="0"/>
              <w:rPr>
                <w:rFonts w:asciiTheme="minorHAnsi" w:hAnsiTheme="minorHAnsi" w:cstheme="minorHAnsi"/>
              </w:rPr>
            </w:pPr>
          </w:p>
          <w:p w14:paraId="2C764655" w14:textId="77777777" w:rsidR="00A42061" w:rsidRPr="00BD7AB4" w:rsidRDefault="00A42061" w:rsidP="00A42061">
            <w:pPr>
              <w:snapToGrid w:val="0"/>
              <w:rPr>
                <w:rFonts w:asciiTheme="minorHAnsi" w:hAnsiTheme="minorHAnsi" w:cstheme="minorHAnsi"/>
              </w:rPr>
            </w:pPr>
            <w:r w:rsidRPr="00BD7AB4">
              <w:rPr>
                <w:rFonts w:asciiTheme="minorHAnsi" w:hAnsiTheme="minorHAnsi" w:cstheme="minorHAnsi"/>
              </w:rPr>
              <w:t>Projekt informiranja in izobraževanja javnih uslužbencev - izvedba izobraževalnih seminarjev/konferenc na temo energetike</w:t>
            </w:r>
          </w:p>
          <w:p w14:paraId="2FE32C2C" w14:textId="0E2E786A" w:rsidR="00A42061" w:rsidRPr="00BD7AB4" w:rsidRDefault="00A42061" w:rsidP="00A42061">
            <w:pPr>
              <w:ind w:left="1"/>
            </w:pPr>
          </w:p>
        </w:tc>
        <w:tc>
          <w:tcPr>
            <w:tcW w:w="2331" w:type="dxa"/>
            <w:tcBorders>
              <w:top w:val="single" w:sz="4" w:space="0" w:color="000000"/>
              <w:left w:val="single" w:sz="4" w:space="0" w:color="000000"/>
              <w:bottom w:val="single" w:sz="4" w:space="0" w:color="000000"/>
              <w:right w:val="single" w:sz="4" w:space="0" w:color="000000"/>
            </w:tcBorders>
            <w:vAlign w:val="center"/>
          </w:tcPr>
          <w:p w14:paraId="5074EF10" w14:textId="77777777" w:rsidR="00A42061" w:rsidRPr="00BD7AB4" w:rsidRDefault="00A42061" w:rsidP="00A42061">
            <w:pPr>
              <w:snapToGrid w:val="0"/>
              <w:rPr>
                <w:rFonts w:cstheme="minorHAnsi"/>
              </w:rPr>
            </w:pPr>
          </w:p>
          <w:p w14:paraId="39225DF0" w14:textId="31041DE4" w:rsidR="00A42061" w:rsidRPr="00BD7AB4" w:rsidRDefault="00A42061" w:rsidP="00A42061">
            <w:r w:rsidRPr="00BD7AB4">
              <w:rPr>
                <w:rFonts w:cstheme="minorHAnsi"/>
              </w:rPr>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1EA78899" w14:textId="77777777" w:rsidR="00A42061" w:rsidRPr="00BD7AB4" w:rsidRDefault="00A42061" w:rsidP="00A42061">
            <w:pPr>
              <w:snapToGrid w:val="0"/>
              <w:rPr>
                <w:rFonts w:asciiTheme="minorHAnsi" w:hAnsiTheme="minorHAnsi" w:cstheme="minorHAnsi"/>
              </w:rPr>
            </w:pPr>
          </w:p>
          <w:p w14:paraId="767AA4BD" w14:textId="1C300F48" w:rsidR="00A42061" w:rsidRPr="00BD7AB4" w:rsidRDefault="00A42061" w:rsidP="00A42061">
            <w:r w:rsidRPr="00BD7AB4">
              <w:rPr>
                <w:rFonts w:asciiTheme="minorHAnsi" w:hAnsiTheme="minorHAnsi" w:cstheme="minorHAnsi"/>
              </w:rPr>
              <w:t>/*</w:t>
            </w:r>
          </w:p>
        </w:tc>
      </w:tr>
    </w:tbl>
    <w:p w14:paraId="3C411194" w14:textId="435061DD" w:rsidR="00A42061" w:rsidRPr="00BD7AB4" w:rsidRDefault="00A42061" w:rsidP="00A42061">
      <w:pPr>
        <w:tabs>
          <w:tab w:val="right" w:pos="9638"/>
        </w:tabs>
        <w:spacing w:after="16" w:line="265" w:lineRule="auto"/>
        <w:ind w:right="-15"/>
      </w:pPr>
      <w:r w:rsidRPr="00BD7AB4">
        <w:t>*Opomba: Aktivnost bo izvedena in financirana iz finančnih virov GOLEA, s pomočjo sponzorjev in ostalih mednarodnih projektov v katere je vključen ta zavod.</w:t>
      </w:r>
    </w:p>
    <w:p w14:paraId="0E50629B" w14:textId="077CBE37" w:rsidR="00F309F4" w:rsidRPr="00BD7AB4" w:rsidRDefault="00F309F4">
      <w:pPr>
        <w:spacing w:after="159"/>
        <w:ind w:left="359"/>
        <w:rPr>
          <w:highlight w:val="yellow"/>
        </w:rPr>
      </w:pPr>
    </w:p>
    <w:p w14:paraId="3CE39712" w14:textId="77777777" w:rsidR="00F309F4" w:rsidRPr="00BD7AB4" w:rsidRDefault="00F317D2">
      <w:pPr>
        <w:spacing w:after="159"/>
        <w:ind w:left="359"/>
      </w:pPr>
      <w:r w:rsidRPr="00BD7AB4">
        <w:rPr>
          <w:highlight w:val="yellow"/>
        </w:rPr>
        <w:t xml:space="preserve"> </w:t>
      </w:r>
    </w:p>
    <w:p w14:paraId="02276150" w14:textId="77777777" w:rsidR="00F309F4" w:rsidRPr="00BD7AB4" w:rsidRDefault="00F317D2" w:rsidP="00FB75C5">
      <w:pPr>
        <w:spacing w:after="159"/>
        <w:rPr>
          <w:sz w:val="24"/>
          <w:szCs w:val="24"/>
        </w:rPr>
      </w:pPr>
      <w:r w:rsidRPr="00BD7AB4">
        <w:rPr>
          <w:noProof/>
          <w:sz w:val="24"/>
          <w:szCs w:val="24"/>
        </w:rPr>
        <mc:AlternateContent>
          <mc:Choice Requires="wpg">
            <w:drawing>
              <wp:anchor distT="0" distB="0" distL="114300" distR="114300" simplePos="0" relativeHeight="251658240" behindDoc="0" locked="0" layoutInCell="1" allowOverlap="1" wp14:anchorId="6A035274" wp14:editId="1C7F26E0">
                <wp:simplePos x="0" y="0"/>
                <wp:positionH relativeFrom="page">
                  <wp:posOffset>2880000</wp:posOffset>
                </wp:positionH>
                <wp:positionV relativeFrom="page">
                  <wp:posOffset>9968829</wp:posOffset>
                </wp:positionV>
                <wp:extent cx="1799996" cy="6350"/>
                <wp:effectExtent l="0" t="0" r="0" b="0"/>
                <wp:wrapTopAndBottom/>
                <wp:docPr id="6663" name="Group 6663"/>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1122" name="Shape 1122"/>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3" style="width:141.732pt;height:0.5pt;position:absolute;mso-position-horizontal-relative:page;mso-position-horizontal:absolute;margin-left:226.772pt;mso-position-vertical-relative:page;margin-top:784.947pt;" coordsize="17999,63">
                <v:shape id="Shape 1122" style="position:absolute;width:17999;height:0;left:0;top:0;" coordsize="1799996,0" path="m0,0l1799996,0">
                  <v:stroke weight="0.5pt" endcap="flat" joinstyle="miter" miterlimit="4" on="true" color="#000000"/>
                  <v:fill on="false" color="#000000" opacity="0"/>
                </v:shape>
                <w10:wrap type="topAndBottom"/>
              </v:group>
            </w:pict>
          </mc:Fallback>
        </mc:AlternateContent>
      </w:r>
      <w:r w:rsidRPr="00BD7AB4">
        <w:rPr>
          <w:sz w:val="24"/>
          <w:szCs w:val="24"/>
          <w:u w:val="single" w:color="000000"/>
        </w:rPr>
        <w:t>Priloge:</w:t>
      </w:r>
      <w:r w:rsidRPr="00BD7AB4">
        <w:rPr>
          <w:sz w:val="24"/>
          <w:szCs w:val="24"/>
        </w:rPr>
        <w:t xml:space="preserve"> </w:t>
      </w:r>
    </w:p>
    <w:p w14:paraId="5FE7D39E" w14:textId="48F52EF3" w:rsidR="001E3A43" w:rsidRPr="00BD7AB4" w:rsidRDefault="00F317D2" w:rsidP="001E3A43">
      <w:pPr>
        <w:numPr>
          <w:ilvl w:val="0"/>
          <w:numId w:val="2"/>
        </w:numPr>
        <w:spacing w:after="1" w:line="258" w:lineRule="auto"/>
        <w:ind w:right="244" w:hanging="360"/>
        <w:rPr>
          <w:sz w:val="24"/>
          <w:szCs w:val="24"/>
        </w:rPr>
      </w:pPr>
      <w:r w:rsidRPr="00BD7AB4">
        <w:rPr>
          <w:sz w:val="24"/>
          <w:szCs w:val="24"/>
        </w:rPr>
        <w:t>Akcijski plan iz Lokalnega energetskega koncepta (samo pri prvem poročanju).</w:t>
      </w:r>
    </w:p>
    <w:p w14:paraId="06C5B6D2" w14:textId="5DA34A44" w:rsidR="00F309F4" w:rsidRPr="00BD7AB4" w:rsidRDefault="00F317D2" w:rsidP="00D5484A">
      <w:pPr>
        <w:numPr>
          <w:ilvl w:val="0"/>
          <w:numId w:val="2"/>
        </w:numPr>
        <w:spacing w:after="1" w:line="258" w:lineRule="auto"/>
        <w:ind w:right="244" w:hanging="360"/>
      </w:pPr>
      <w:r w:rsidRPr="00BD7AB4">
        <w:rPr>
          <w:sz w:val="24"/>
          <w:szCs w:val="24"/>
        </w:rPr>
        <w:t>Ostale morebitne priloge.</w:t>
      </w:r>
    </w:p>
    <w:sectPr w:rsidR="00F309F4" w:rsidRPr="00BD7AB4">
      <w:headerReference w:type="even" r:id="rId8"/>
      <w:headerReference w:type="first" r:id="rId9"/>
      <w:footnotePr>
        <w:numRestart w:val="eachPage"/>
      </w:footnotePr>
      <w:pgSz w:w="11906" w:h="16838"/>
      <w:pgMar w:top="1088" w:right="1134" w:bottom="162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6E3F" w14:textId="77777777" w:rsidR="00087F1E" w:rsidRDefault="00F317D2">
      <w:pPr>
        <w:spacing w:after="0" w:line="240" w:lineRule="auto"/>
      </w:pPr>
      <w:r>
        <w:separator/>
      </w:r>
    </w:p>
  </w:endnote>
  <w:endnote w:type="continuationSeparator" w:id="0">
    <w:p w14:paraId="3D28637B" w14:textId="77777777" w:rsidR="00087F1E" w:rsidRDefault="00F3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DHHJA+TimesNewRomanPSMT">
    <w:altName w:val="Times New Roman"/>
    <w:panose1 w:val="00000000000000000000"/>
    <w:charset w:val="00"/>
    <w:family w:val="roman"/>
    <w:notTrueType/>
    <w:pitch w:val="default"/>
  </w:font>
  <w:font w:name="Arial">
    <w:altName w:val="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2715" w14:textId="77777777" w:rsidR="00F309F4" w:rsidRDefault="00F317D2">
      <w:pPr>
        <w:spacing w:after="0"/>
        <w:ind w:left="121"/>
      </w:pPr>
      <w:r>
        <w:separator/>
      </w:r>
    </w:p>
  </w:footnote>
  <w:footnote w:type="continuationSeparator" w:id="0">
    <w:p w14:paraId="7B12FA83" w14:textId="77777777" w:rsidR="00F309F4" w:rsidRDefault="00F317D2">
      <w:pPr>
        <w:spacing w:after="0"/>
        <w:ind w:left="12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DAFF" w14:textId="77777777" w:rsidR="00F309F4" w:rsidRDefault="00F309F4">
    <w:pPr>
      <w:spacing w:after="0"/>
      <w:ind w:left="-1134" w:right="10772"/>
    </w:pPr>
  </w:p>
  <w:p w14:paraId="1C9344F3" w14:textId="77777777" w:rsidR="00F309F4" w:rsidRDefault="00F317D2">
    <w:r>
      <w:rPr>
        <w:noProof/>
      </w:rPr>
      <mc:AlternateContent>
        <mc:Choice Requires="wpg">
          <w:drawing>
            <wp:anchor distT="0" distB="0" distL="114300" distR="114300" simplePos="0" relativeHeight="251659264" behindDoc="1" locked="0" layoutInCell="1" allowOverlap="1" wp14:anchorId="749CB7DC" wp14:editId="3B466B42">
              <wp:simplePos x="0" y="0"/>
              <wp:positionH relativeFrom="page">
                <wp:posOffset>0</wp:posOffset>
              </wp:positionH>
              <wp:positionV relativeFrom="page">
                <wp:posOffset>0</wp:posOffset>
              </wp:positionV>
              <wp:extent cx="1" cy="1"/>
              <wp:effectExtent l="0" t="0" r="0" b="0"/>
              <wp:wrapNone/>
              <wp:docPr id="8219" name="Group 82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1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770E" w14:textId="77777777" w:rsidR="00F309F4" w:rsidRDefault="00F317D2">
    <w:r>
      <w:rPr>
        <w:noProof/>
      </w:rPr>
      <mc:AlternateContent>
        <mc:Choice Requires="wpg">
          <w:drawing>
            <wp:anchor distT="0" distB="0" distL="114300" distR="114300" simplePos="0" relativeHeight="251661312" behindDoc="1" locked="0" layoutInCell="1" allowOverlap="1" wp14:anchorId="178D9207" wp14:editId="2D27E239">
              <wp:simplePos x="0" y="0"/>
              <wp:positionH relativeFrom="page">
                <wp:posOffset>720000</wp:posOffset>
              </wp:positionH>
              <wp:positionV relativeFrom="page">
                <wp:posOffset>829333</wp:posOffset>
              </wp:positionV>
              <wp:extent cx="6120003" cy="6350"/>
              <wp:effectExtent l="0" t="0" r="0" b="0"/>
              <wp:wrapNone/>
              <wp:docPr id="8208" name="Group 820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8209" name="Shape 8209"/>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08" style="width:481.89pt;height:0.5pt;position:absolute;z-index:-2147483648;mso-position-horizontal-relative:page;mso-position-horizontal:absolute;margin-left:56.6929pt;mso-position-vertical-relative:page;margin-top:65.3018pt;" coordsize="61200,63">
              <v:shape id="Shape 8209" style="position:absolute;width:61200;height:0;left:0;top:0;" coordsize="6120003,0" path="m0,0l6120003,0">
                <v:stroke weight="0.5pt" endcap="flat"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73"/>
    <w:multiLevelType w:val="hybridMultilevel"/>
    <w:tmpl w:val="CFCC424C"/>
    <w:lvl w:ilvl="0" w:tplc="00AE6A04">
      <w:numFmt w:val="bullet"/>
      <w:lvlText w:val="-"/>
      <w:lvlJc w:val="left"/>
      <w:pPr>
        <w:ind w:left="1145" w:hanging="360"/>
      </w:pPr>
      <w:rPr>
        <w:rFonts w:ascii="Calibri" w:eastAsiaTheme="minorHAnsi" w:hAnsi="Calibri" w:cstheme="minorBi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 w15:restartNumberingAfterBreak="0">
    <w:nsid w:val="03544D9F"/>
    <w:multiLevelType w:val="hybridMultilevel"/>
    <w:tmpl w:val="DF045696"/>
    <w:lvl w:ilvl="0" w:tplc="00AE6A0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531BE3"/>
    <w:multiLevelType w:val="hybridMultilevel"/>
    <w:tmpl w:val="36A2574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1ACC4A12"/>
    <w:multiLevelType w:val="hybridMultilevel"/>
    <w:tmpl w:val="8592B8CA"/>
    <w:lvl w:ilvl="0" w:tplc="00AE6A04">
      <w:numFmt w:val="bullet"/>
      <w:lvlText w:val="-"/>
      <w:lvlJc w:val="left"/>
      <w:pPr>
        <w:ind w:left="786"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D445DF8"/>
    <w:multiLevelType w:val="hybridMultilevel"/>
    <w:tmpl w:val="6164C0C6"/>
    <w:lvl w:ilvl="0" w:tplc="00AE6A04">
      <w:numFmt w:val="bullet"/>
      <w:lvlText w:val="-"/>
      <w:lvlJc w:val="left"/>
      <w:pPr>
        <w:ind w:left="1145" w:hanging="360"/>
      </w:pPr>
      <w:rPr>
        <w:rFonts w:ascii="Calibri" w:eastAsiaTheme="minorHAnsi" w:hAnsi="Calibri" w:cstheme="minorBi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7" w15:restartNumberingAfterBreak="0">
    <w:nsid w:val="2D5F3EAC"/>
    <w:multiLevelType w:val="hybridMultilevel"/>
    <w:tmpl w:val="2B6404FE"/>
    <w:lvl w:ilvl="0" w:tplc="B986DD26">
      <w:start w:val="1"/>
      <w:numFmt w:val="bullet"/>
      <w:lvlText w:val="-"/>
      <w:lvlJc w:val="left"/>
      <w:pPr>
        <w:ind w:left="1996" w:hanging="360"/>
      </w:pPr>
      <w:rPr>
        <w:rFonts w:ascii="Times New Roman" w:eastAsia="Times New Roman" w:hAnsi="Times New Roman"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8" w15:restartNumberingAfterBreak="0">
    <w:nsid w:val="310C4E08"/>
    <w:multiLevelType w:val="hybridMultilevel"/>
    <w:tmpl w:val="0EA8C8C0"/>
    <w:lvl w:ilvl="0" w:tplc="1082985C">
      <w:start w:val="1"/>
      <w:numFmt w:val="decimal"/>
      <w:lvlText w:val="%1."/>
      <w:lvlJc w:val="left"/>
      <w:pPr>
        <w:ind w:left="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181D3D"/>
    <w:multiLevelType w:val="hybridMultilevel"/>
    <w:tmpl w:val="A9D84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AF79FC"/>
    <w:multiLevelType w:val="hybridMultilevel"/>
    <w:tmpl w:val="36BAEF66"/>
    <w:lvl w:ilvl="0" w:tplc="2C5AE4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2" w15:restartNumberingAfterBreak="0">
    <w:nsid w:val="7C3E2721"/>
    <w:multiLevelType w:val="hybridMultilevel"/>
    <w:tmpl w:val="8CD08FD0"/>
    <w:lvl w:ilvl="0" w:tplc="B986DD26">
      <w:start w:val="1"/>
      <w:numFmt w:val="bullet"/>
      <w:lvlText w:val="-"/>
      <w:lvlJc w:val="left"/>
      <w:pPr>
        <w:ind w:left="1130" w:hanging="360"/>
      </w:pPr>
      <w:rPr>
        <w:rFonts w:ascii="Times New Roman" w:eastAsia="Times New Roman" w:hAnsi="Times New Roman" w:cs="Times New Roman" w:hint="default"/>
      </w:rPr>
    </w:lvl>
    <w:lvl w:ilvl="1" w:tplc="04240003" w:tentative="1">
      <w:start w:val="1"/>
      <w:numFmt w:val="bullet"/>
      <w:lvlText w:val="o"/>
      <w:lvlJc w:val="left"/>
      <w:pPr>
        <w:ind w:left="1850" w:hanging="360"/>
      </w:pPr>
      <w:rPr>
        <w:rFonts w:ascii="Courier New" w:hAnsi="Courier New" w:cs="Courier New" w:hint="default"/>
      </w:rPr>
    </w:lvl>
    <w:lvl w:ilvl="2" w:tplc="04240005" w:tentative="1">
      <w:start w:val="1"/>
      <w:numFmt w:val="bullet"/>
      <w:lvlText w:val=""/>
      <w:lvlJc w:val="left"/>
      <w:pPr>
        <w:ind w:left="2570" w:hanging="360"/>
      </w:pPr>
      <w:rPr>
        <w:rFonts w:ascii="Wingdings" w:hAnsi="Wingdings" w:hint="default"/>
      </w:rPr>
    </w:lvl>
    <w:lvl w:ilvl="3" w:tplc="04240001" w:tentative="1">
      <w:start w:val="1"/>
      <w:numFmt w:val="bullet"/>
      <w:lvlText w:val=""/>
      <w:lvlJc w:val="left"/>
      <w:pPr>
        <w:ind w:left="3290" w:hanging="360"/>
      </w:pPr>
      <w:rPr>
        <w:rFonts w:ascii="Symbol" w:hAnsi="Symbol" w:hint="default"/>
      </w:rPr>
    </w:lvl>
    <w:lvl w:ilvl="4" w:tplc="04240003" w:tentative="1">
      <w:start w:val="1"/>
      <w:numFmt w:val="bullet"/>
      <w:lvlText w:val="o"/>
      <w:lvlJc w:val="left"/>
      <w:pPr>
        <w:ind w:left="4010" w:hanging="360"/>
      </w:pPr>
      <w:rPr>
        <w:rFonts w:ascii="Courier New" w:hAnsi="Courier New" w:cs="Courier New" w:hint="default"/>
      </w:rPr>
    </w:lvl>
    <w:lvl w:ilvl="5" w:tplc="04240005" w:tentative="1">
      <w:start w:val="1"/>
      <w:numFmt w:val="bullet"/>
      <w:lvlText w:val=""/>
      <w:lvlJc w:val="left"/>
      <w:pPr>
        <w:ind w:left="4730" w:hanging="360"/>
      </w:pPr>
      <w:rPr>
        <w:rFonts w:ascii="Wingdings" w:hAnsi="Wingdings" w:hint="default"/>
      </w:rPr>
    </w:lvl>
    <w:lvl w:ilvl="6" w:tplc="04240001" w:tentative="1">
      <w:start w:val="1"/>
      <w:numFmt w:val="bullet"/>
      <w:lvlText w:val=""/>
      <w:lvlJc w:val="left"/>
      <w:pPr>
        <w:ind w:left="5450" w:hanging="360"/>
      </w:pPr>
      <w:rPr>
        <w:rFonts w:ascii="Symbol" w:hAnsi="Symbol" w:hint="default"/>
      </w:rPr>
    </w:lvl>
    <w:lvl w:ilvl="7" w:tplc="04240003" w:tentative="1">
      <w:start w:val="1"/>
      <w:numFmt w:val="bullet"/>
      <w:lvlText w:val="o"/>
      <w:lvlJc w:val="left"/>
      <w:pPr>
        <w:ind w:left="6170" w:hanging="360"/>
      </w:pPr>
      <w:rPr>
        <w:rFonts w:ascii="Courier New" w:hAnsi="Courier New" w:cs="Courier New" w:hint="default"/>
      </w:rPr>
    </w:lvl>
    <w:lvl w:ilvl="8" w:tplc="04240005" w:tentative="1">
      <w:start w:val="1"/>
      <w:numFmt w:val="bullet"/>
      <w:lvlText w:val=""/>
      <w:lvlJc w:val="left"/>
      <w:pPr>
        <w:ind w:left="6890" w:hanging="360"/>
      </w:pPr>
      <w:rPr>
        <w:rFonts w:ascii="Wingdings" w:hAnsi="Wingdings" w:hint="default"/>
      </w:rPr>
    </w:lvl>
  </w:abstractNum>
  <w:num w:numId="1" w16cid:durableId="332219420">
    <w:abstractNumId w:val="8"/>
  </w:num>
  <w:num w:numId="2" w16cid:durableId="1825120752">
    <w:abstractNumId w:val="3"/>
  </w:num>
  <w:num w:numId="3" w16cid:durableId="1636527061">
    <w:abstractNumId w:val="12"/>
  </w:num>
  <w:num w:numId="4" w16cid:durableId="1511211540">
    <w:abstractNumId w:val="4"/>
  </w:num>
  <w:num w:numId="5" w16cid:durableId="1172643713">
    <w:abstractNumId w:val="2"/>
  </w:num>
  <w:num w:numId="6" w16cid:durableId="1775636137">
    <w:abstractNumId w:val="7"/>
  </w:num>
  <w:num w:numId="7" w16cid:durableId="1719670110">
    <w:abstractNumId w:val="11"/>
  </w:num>
  <w:num w:numId="8" w16cid:durableId="571085577">
    <w:abstractNumId w:val="5"/>
  </w:num>
  <w:num w:numId="9" w16cid:durableId="450363788">
    <w:abstractNumId w:val="6"/>
  </w:num>
  <w:num w:numId="10" w16cid:durableId="524296534">
    <w:abstractNumId w:val="0"/>
  </w:num>
  <w:num w:numId="11" w16cid:durableId="712652636">
    <w:abstractNumId w:val="9"/>
  </w:num>
  <w:num w:numId="12" w16cid:durableId="789513978">
    <w:abstractNumId w:val="10"/>
  </w:num>
  <w:num w:numId="13" w16cid:durableId="37142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F4"/>
    <w:rsid w:val="00005E52"/>
    <w:rsid w:val="00010DD9"/>
    <w:rsid w:val="00012E99"/>
    <w:rsid w:val="00013E1D"/>
    <w:rsid w:val="000219EC"/>
    <w:rsid w:val="000379FC"/>
    <w:rsid w:val="00045588"/>
    <w:rsid w:val="0004695A"/>
    <w:rsid w:val="00055B3F"/>
    <w:rsid w:val="00056317"/>
    <w:rsid w:val="000752F1"/>
    <w:rsid w:val="000816E8"/>
    <w:rsid w:val="00083777"/>
    <w:rsid w:val="00087F1E"/>
    <w:rsid w:val="000935A1"/>
    <w:rsid w:val="000B0843"/>
    <w:rsid w:val="000B16BA"/>
    <w:rsid w:val="000B4DDE"/>
    <w:rsid w:val="000E44A8"/>
    <w:rsid w:val="00111A2A"/>
    <w:rsid w:val="00130765"/>
    <w:rsid w:val="00134680"/>
    <w:rsid w:val="00151773"/>
    <w:rsid w:val="001575BC"/>
    <w:rsid w:val="001630A4"/>
    <w:rsid w:val="00171C16"/>
    <w:rsid w:val="00182227"/>
    <w:rsid w:val="00187208"/>
    <w:rsid w:val="001A3B04"/>
    <w:rsid w:val="001A5C9D"/>
    <w:rsid w:val="001C5974"/>
    <w:rsid w:val="001D6289"/>
    <w:rsid w:val="001E3A43"/>
    <w:rsid w:val="00207DEA"/>
    <w:rsid w:val="00214BF6"/>
    <w:rsid w:val="00220501"/>
    <w:rsid w:val="00244AF8"/>
    <w:rsid w:val="00297DDC"/>
    <w:rsid w:val="002A4064"/>
    <w:rsid w:val="002E7D24"/>
    <w:rsid w:val="002F158C"/>
    <w:rsid w:val="00310CCA"/>
    <w:rsid w:val="003323D4"/>
    <w:rsid w:val="003437D3"/>
    <w:rsid w:val="003477D5"/>
    <w:rsid w:val="0036156A"/>
    <w:rsid w:val="0036285D"/>
    <w:rsid w:val="0037660F"/>
    <w:rsid w:val="0037787C"/>
    <w:rsid w:val="00383F0F"/>
    <w:rsid w:val="003A699C"/>
    <w:rsid w:val="003D0182"/>
    <w:rsid w:val="00441C6D"/>
    <w:rsid w:val="00447947"/>
    <w:rsid w:val="00450C12"/>
    <w:rsid w:val="00461287"/>
    <w:rsid w:val="004612D1"/>
    <w:rsid w:val="00471730"/>
    <w:rsid w:val="00471916"/>
    <w:rsid w:val="004719DF"/>
    <w:rsid w:val="00476AE9"/>
    <w:rsid w:val="00486DE8"/>
    <w:rsid w:val="0048770A"/>
    <w:rsid w:val="004A2431"/>
    <w:rsid w:val="004D1EC7"/>
    <w:rsid w:val="004D5540"/>
    <w:rsid w:val="004F06FA"/>
    <w:rsid w:val="004F1115"/>
    <w:rsid w:val="005139CC"/>
    <w:rsid w:val="00516116"/>
    <w:rsid w:val="00516D20"/>
    <w:rsid w:val="00522D9F"/>
    <w:rsid w:val="00542E1B"/>
    <w:rsid w:val="0055449E"/>
    <w:rsid w:val="00566F83"/>
    <w:rsid w:val="005804C0"/>
    <w:rsid w:val="00580618"/>
    <w:rsid w:val="005B1CDC"/>
    <w:rsid w:val="005C1133"/>
    <w:rsid w:val="005C3FEC"/>
    <w:rsid w:val="005C6BEA"/>
    <w:rsid w:val="005D118B"/>
    <w:rsid w:val="005D135D"/>
    <w:rsid w:val="005D5620"/>
    <w:rsid w:val="005E70BB"/>
    <w:rsid w:val="00603A32"/>
    <w:rsid w:val="006140FD"/>
    <w:rsid w:val="00621FD8"/>
    <w:rsid w:val="00630A52"/>
    <w:rsid w:val="0063117B"/>
    <w:rsid w:val="00636C16"/>
    <w:rsid w:val="00656540"/>
    <w:rsid w:val="00661491"/>
    <w:rsid w:val="006752C9"/>
    <w:rsid w:val="006B3A1C"/>
    <w:rsid w:val="006C252A"/>
    <w:rsid w:val="006E6661"/>
    <w:rsid w:val="006F558D"/>
    <w:rsid w:val="0071662A"/>
    <w:rsid w:val="0074194A"/>
    <w:rsid w:val="00757C28"/>
    <w:rsid w:val="0076074C"/>
    <w:rsid w:val="007717CC"/>
    <w:rsid w:val="007809CB"/>
    <w:rsid w:val="00780B34"/>
    <w:rsid w:val="007B2EC1"/>
    <w:rsid w:val="007C3CD0"/>
    <w:rsid w:val="007D219F"/>
    <w:rsid w:val="007E35CA"/>
    <w:rsid w:val="007E3D14"/>
    <w:rsid w:val="008114B0"/>
    <w:rsid w:val="0081416E"/>
    <w:rsid w:val="00837921"/>
    <w:rsid w:val="00876DCF"/>
    <w:rsid w:val="00883F40"/>
    <w:rsid w:val="00886369"/>
    <w:rsid w:val="008A5933"/>
    <w:rsid w:val="008B3276"/>
    <w:rsid w:val="008B61D9"/>
    <w:rsid w:val="008B7F56"/>
    <w:rsid w:val="008D0C00"/>
    <w:rsid w:val="00913348"/>
    <w:rsid w:val="00915848"/>
    <w:rsid w:val="00932557"/>
    <w:rsid w:val="00955FC4"/>
    <w:rsid w:val="00965E13"/>
    <w:rsid w:val="009827EB"/>
    <w:rsid w:val="009A1105"/>
    <w:rsid w:val="009B4C35"/>
    <w:rsid w:val="009D1713"/>
    <w:rsid w:val="009E4A0B"/>
    <w:rsid w:val="009F17A7"/>
    <w:rsid w:val="00A0429F"/>
    <w:rsid w:val="00A21B3F"/>
    <w:rsid w:val="00A2639F"/>
    <w:rsid w:val="00A26BE8"/>
    <w:rsid w:val="00A37A0C"/>
    <w:rsid w:val="00A42061"/>
    <w:rsid w:val="00A5568F"/>
    <w:rsid w:val="00A62536"/>
    <w:rsid w:val="00A71AFE"/>
    <w:rsid w:val="00A74C76"/>
    <w:rsid w:val="00A87297"/>
    <w:rsid w:val="00A97244"/>
    <w:rsid w:val="00AA5CE6"/>
    <w:rsid w:val="00AA6146"/>
    <w:rsid w:val="00AB495C"/>
    <w:rsid w:val="00AC413A"/>
    <w:rsid w:val="00AD10DC"/>
    <w:rsid w:val="00AE0E7E"/>
    <w:rsid w:val="00AF0E0C"/>
    <w:rsid w:val="00AF38EB"/>
    <w:rsid w:val="00B00564"/>
    <w:rsid w:val="00B055F6"/>
    <w:rsid w:val="00B41640"/>
    <w:rsid w:val="00B43319"/>
    <w:rsid w:val="00B43C2D"/>
    <w:rsid w:val="00B455CB"/>
    <w:rsid w:val="00B46A9B"/>
    <w:rsid w:val="00B504C6"/>
    <w:rsid w:val="00B57021"/>
    <w:rsid w:val="00B579F5"/>
    <w:rsid w:val="00B94B9E"/>
    <w:rsid w:val="00BA5CD0"/>
    <w:rsid w:val="00BA71C2"/>
    <w:rsid w:val="00BC3262"/>
    <w:rsid w:val="00BC4E63"/>
    <w:rsid w:val="00BD7AB4"/>
    <w:rsid w:val="00BE056E"/>
    <w:rsid w:val="00BE7A24"/>
    <w:rsid w:val="00BF0EEE"/>
    <w:rsid w:val="00C26DE3"/>
    <w:rsid w:val="00C436BE"/>
    <w:rsid w:val="00C570FA"/>
    <w:rsid w:val="00C61244"/>
    <w:rsid w:val="00C94541"/>
    <w:rsid w:val="00CB3FED"/>
    <w:rsid w:val="00CC2795"/>
    <w:rsid w:val="00CF34DD"/>
    <w:rsid w:val="00D16DB8"/>
    <w:rsid w:val="00D23745"/>
    <w:rsid w:val="00D270EE"/>
    <w:rsid w:val="00D3371F"/>
    <w:rsid w:val="00D37069"/>
    <w:rsid w:val="00D42923"/>
    <w:rsid w:val="00D47451"/>
    <w:rsid w:val="00D5484A"/>
    <w:rsid w:val="00D54F4D"/>
    <w:rsid w:val="00D62DEB"/>
    <w:rsid w:val="00D71FB1"/>
    <w:rsid w:val="00D761C9"/>
    <w:rsid w:val="00D85666"/>
    <w:rsid w:val="00D9481B"/>
    <w:rsid w:val="00D97933"/>
    <w:rsid w:val="00DA716C"/>
    <w:rsid w:val="00DB0078"/>
    <w:rsid w:val="00DC6900"/>
    <w:rsid w:val="00DC7841"/>
    <w:rsid w:val="00DE59F4"/>
    <w:rsid w:val="00E11DE7"/>
    <w:rsid w:val="00E1522F"/>
    <w:rsid w:val="00E254B1"/>
    <w:rsid w:val="00E363FE"/>
    <w:rsid w:val="00E37B38"/>
    <w:rsid w:val="00E5541C"/>
    <w:rsid w:val="00E75B47"/>
    <w:rsid w:val="00E84656"/>
    <w:rsid w:val="00E95A35"/>
    <w:rsid w:val="00ED2D5D"/>
    <w:rsid w:val="00ED4682"/>
    <w:rsid w:val="00ED6B5E"/>
    <w:rsid w:val="00EE2EF4"/>
    <w:rsid w:val="00EE77E8"/>
    <w:rsid w:val="00F309F4"/>
    <w:rsid w:val="00F317D2"/>
    <w:rsid w:val="00F40549"/>
    <w:rsid w:val="00F53786"/>
    <w:rsid w:val="00F67922"/>
    <w:rsid w:val="00F94E14"/>
    <w:rsid w:val="00FB03A1"/>
    <w:rsid w:val="00FB2B67"/>
    <w:rsid w:val="00FB75C5"/>
    <w:rsid w:val="00FD5E8E"/>
    <w:rsid w:val="00FE66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44A0"/>
  <w15:docId w15:val="{819AAAA0-F76B-4A15-A373-C8B1B12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55"/>
      <w:ind w:left="131" w:hanging="10"/>
      <w:outlineLvl w:val="0"/>
    </w:pPr>
    <w:rPr>
      <w:rFonts w:ascii="Calibri" w:eastAsia="Calibri" w:hAnsi="Calibri" w:cs="Calibri"/>
      <w:b/>
      <w:color w:val="000000"/>
      <w:sz w:val="20"/>
    </w:rPr>
  </w:style>
  <w:style w:type="paragraph" w:styleId="Naslov2">
    <w:name w:val="heading 2"/>
    <w:basedOn w:val="Navaden"/>
    <w:next w:val="Navaden"/>
    <w:link w:val="Naslov2Znak"/>
    <w:uiPriority w:val="9"/>
    <w:semiHidden/>
    <w:unhideWhenUsed/>
    <w:qFormat/>
    <w:rsid w:val="00B43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0"/>
    </w:rPr>
  </w:style>
  <w:style w:type="paragraph" w:customStyle="1" w:styleId="footnotedescription">
    <w:name w:val="footnote description"/>
    <w:next w:val="Navaden"/>
    <w:link w:val="footnotedescriptionChar"/>
    <w:hidden/>
    <w:pPr>
      <w:spacing w:after="0"/>
      <w:ind w:left="12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ga">
    <w:name w:val="footer"/>
    <w:basedOn w:val="Navaden"/>
    <w:link w:val="NogaZnak"/>
    <w:uiPriority w:val="99"/>
    <w:unhideWhenUsed/>
    <w:rsid w:val="00FB75C5"/>
    <w:pPr>
      <w:tabs>
        <w:tab w:val="center" w:pos="4536"/>
        <w:tab w:val="right" w:pos="9072"/>
      </w:tabs>
      <w:spacing w:after="0" w:line="240" w:lineRule="auto"/>
    </w:pPr>
  </w:style>
  <w:style w:type="character" w:customStyle="1" w:styleId="NogaZnak">
    <w:name w:val="Noga Znak"/>
    <w:basedOn w:val="Privzetapisavaodstavka"/>
    <w:link w:val="Noga"/>
    <w:uiPriority w:val="99"/>
    <w:rsid w:val="00FB75C5"/>
    <w:rPr>
      <w:rFonts w:ascii="Calibri" w:eastAsia="Calibri" w:hAnsi="Calibri" w:cs="Calibri"/>
      <w:color w:val="000000"/>
    </w:rPr>
  </w:style>
  <w:style w:type="paragraph" w:styleId="Odstavekseznama">
    <w:name w:val="List Paragraph"/>
    <w:basedOn w:val="Navaden"/>
    <w:uiPriority w:val="34"/>
    <w:qFormat/>
    <w:rsid w:val="00BA5CD0"/>
    <w:pPr>
      <w:ind w:left="720"/>
      <w:contextualSpacing/>
    </w:pPr>
  </w:style>
  <w:style w:type="paragraph" w:customStyle="1" w:styleId="Default">
    <w:name w:val="Default"/>
    <w:rsid w:val="007B2EC1"/>
    <w:pPr>
      <w:autoSpaceDE w:val="0"/>
      <w:autoSpaceDN w:val="0"/>
      <w:adjustRightInd w:val="0"/>
      <w:spacing w:after="0" w:line="240" w:lineRule="auto"/>
    </w:pPr>
    <w:rPr>
      <w:rFonts w:ascii="EDHHJA+TimesNewRomanPSMT" w:eastAsia="Times New Roman" w:hAnsi="EDHHJA+TimesNewRomanPSMT" w:cs="EDHHJA+TimesNewRomanPSMT"/>
      <w:color w:val="000000"/>
      <w:sz w:val="24"/>
      <w:szCs w:val="24"/>
      <w:lang w:val="en-US" w:eastAsia="en-US"/>
    </w:rPr>
  </w:style>
  <w:style w:type="character" w:styleId="Hiperpovezava">
    <w:name w:val="Hyperlink"/>
    <w:basedOn w:val="Privzetapisavaodstavka"/>
    <w:uiPriority w:val="99"/>
    <w:unhideWhenUsed/>
    <w:rsid w:val="00EE2EF4"/>
    <w:rPr>
      <w:color w:val="0563C1" w:themeColor="hyperlink"/>
      <w:u w:val="single"/>
    </w:rPr>
  </w:style>
  <w:style w:type="character" w:styleId="Nerazreenaomemba">
    <w:name w:val="Unresolved Mention"/>
    <w:basedOn w:val="Privzetapisavaodstavka"/>
    <w:uiPriority w:val="99"/>
    <w:semiHidden/>
    <w:unhideWhenUsed/>
    <w:rsid w:val="00EE2EF4"/>
    <w:rPr>
      <w:color w:val="605E5C"/>
      <w:shd w:val="clear" w:color="auto" w:fill="E1DFDD"/>
    </w:rPr>
  </w:style>
  <w:style w:type="character" w:customStyle="1" w:styleId="Naslov2Znak">
    <w:name w:val="Naslov 2 Znak"/>
    <w:basedOn w:val="Privzetapisavaodstavka"/>
    <w:link w:val="Naslov2"/>
    <w:uiPriority w:val="9"/>
    <w:semiHidden/>
    <w:rsid w:val="00B43319"/>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013E1D"/>
    <w:rPr>
      <w:sz w:val="16"/>
      <w:szCs w:val="16"/>
    </w:rPr>
  </w:style>
  <w:style w:type="paragraph" w:styleId="Pripombabesedilo">
    <w:name w:val="annotation text"/>
    <w:basedOn w:val="Navaden"/>
    <w:link w:val="PripombabesediloZnak"/>
    <w:uiPriority w:val="99"/>
    <w:semiHidden/>
    <w:unhideWhenUsed/>
    <w:rsid w:val="00013E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3E1D"/>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013E1D"/>
    <w:rPr>
      <w:b/>
      <w:bCs/>
    </w:rPr>
  </w:style>
  <w:style w:type="character" w:customStyle="1" w:styleId="ZadevapripombeZnak">
    <w:name w:val="Zadeva pripombe Znak"/>
    <w:basedOn w:val="PripombabesediloZnak"/>
    <w:link w:val="Zadevapripombe"/>
    <w:uiPriority w:val="99"/>
    <w:semiHidden/>
    <w:rsid w:val="00013E1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88">
      <w:bodyDiv w:val="1"/>
      <w:marLeft w:val="0"/>
      <w:marRight w:val="0"/>
      <w:marTop w:val="0"/>
      <w:marBottom w:val="0"/>
      <w:divBdr>
        <w:top w:val="none" w:sz="0" w:space="0" w:color="auto"/>
        <w:left w:val="none" w:sz="0" w:space="0" w:color="auto"/>
        <w:bottom w:val="none" w:sz="0" w:space="0" w:color="auto"/>
        <w:right w:val="none" w:sz="0" w:space="0" w:color="auto"/>
      </w:divBdr>
    </w:div>
    <w:div w:id="72242742">
      <w:bodyDiv w:val="1"/>
      <w:marLeft w:val="0"/>
      <w:marRight w:val="0"/>
      <w:marTop w:val="0"/>
      <w:marBottom w:val="0"/>
      <w:divBdr>
        <w:top w:val="none" w:sz="0" w:space="0" w:color="auto"/>
        <w:left w:val="none" w:sz="0" w:space="0" w:color="auto"/>
        <w:bottom w:val="none" w:sz="0" w:space="0" w:color="auto"/>
        <w:right w:val="none" w:sz="0" w:space="0" w:color="auto"/>
      </w:divBdr>
    </w:div>
    <w:div w:id="115833168">
      <w:bodyDiv w:val="1"/>
      <w:marLeft w:val="0"/>
      <w:marRight w:val="0"/>
      <w:marTop w:val="0"/>
      <w:marBottom w:val="0"/>
      <w:divBdr>
        <w:top w:val="none" w:sz="0" w:space="0" w:color="auto"/>
        <w:left w:val="none" w:sz="0" w:space="0" w:color="auto"/>
        <w:bottom w:val="none" w:sz="0" w:space="0" w:color="auto"/>
        <w:right w:val="none" w:sz="0" w:space="0" w:color="auto"/>
      </w:divBdr>
    </w:div>
    <w:div w:id="290403280">
      <w:bodyDiv w:val="1"/>
      <w:marLeft w:val="0"/>
      <w:marRight w:val="0"/>
      <w:marTop w:val="0"/>
      <w:marBottom w:val="0"/>
      <w:divBdr>
        <w:top w:val="none" w:sz="0" w:space="0" w:color="auto"/>
        <w:left w:val="none" w:sz="0" w:space="0" w:color="auto"/>
        <w:bottom w:val="none" w:sz="0" w:space="0" w:color="auto"/>
        <w:right w:val="none" w:sz="0" w:space="0" w:color="auto"/>
      </w:divBdr>
    </w:div>
    <w:div w:id="309331441">
      <w:bodyDiv w:val="1"/>
      <w:marLeft w:val="0"/>
      <w:marRight w:val="0"/>
      <w:marTop w:val="0"/>
      <w:marBottom w:val="0"/>
      <w:divBdr>
        <w:top w:val="none" w:sz="0" w:space="0" w:color="auto"/>
        <w:left w:val="none" w:sz="0" w:space="0" w:color="auto"/>
        <w:bottom w:val="none" w:sz="0" w:space="0" w:color="auto"/>
        <w:right w:val="none" w:sz="0" w:space="0" w:color="auto"/>
      </w:divBdr>
    </w:div>
    <w:div w:id="422608691">
      <w:bodyDiv w:val="1"/>
      <w:marLeft w:val="0"/>
      <w:marRight w:val="0"/>
      <w:marTop w:val="0"/>
      <w:marBottom w:val="0"/>
      <w:divBdr>
        <w:top w:val="none" w:sz="0" w:space="0" w:color="auto"/>
        <w:left w:val="none" w:sz="0" w:space="0" w:color="auto"/>
        <w:bottom w:val="none" w:sz="0" w:space="0" w:color="auto"/>
        <w:right w:val="none" w:sz="0" w:space="0" w:color="auto"/>
      </w:divBdr>
    </w:div>
    <w:div w:id="482822197">
      <w:bodyDiv w:val="1"/>
      <w:marLeft w:val="0"/>
      <w:marRight w:val="0"/>
      <w:marTop w:val="0"/>
      <w:marBottom w:val="0"/>
      <w:divBdr>
        <w:top w:val="none" w:sz="0" w:space="0" w:color="auto"/>
        <w:left w:val="none" w:sz="0" w:space="0" w:color="auto"/>
        <w:bottom w:val="none" w:sz="0" w:space="0" w:color="auto"/>
        <w:right w:val="none" w:sz="0" w:space="0" w:color="auto"/>
      </w:divBdr>
    </w:div>
    <w:div w:id="687950902">
      <w:bodyDiv w:val="1"/>
      <w:marLeft w:val="0"/>
      <w:marRight w:val="0"/>
      <w:marTop w:val="0"/>
      <w:marBottom w:val="0"/>
      <w:divBdr>
        <w:top w:val="none" w:sz="0" w:space="0" w:color="auto"/>
        <w:left w:val="none" w:sz="0" w:space="0" w:color="auto"/>
        <w:bottom w:val="none" w:sz="0" w:space="0" w:color="auto"/>
        <w:right w:val="none" w:sz="0" w:space="0" w:color="auto"/>
      </w:divBdr>
    </w:div>
    <w:div w:id="785807661">
      <w:bodyDiv w:val="1"/>
      <w:marLeft w:val="0"/>
      <w:marRight w:val="0"/>
      <w:marTop w:val="0"/>
      <w:marBottom w:val="0"/>
      <w:divBdr>
        <w:top w:val="none" w:sz="0" w:space="0" w:color="auto"/>
        <w:left w:val="none" w:sz="0" w:space="0" w:color="auto"/>
        <w:bottom w:val="none" w:sz="0" w:space="0" w:color="auto"/>
        <w:right w:val="none" w:sz="0" w:space="0" w:color="auto"/>
      </w:divBdr>
    </w:div>
    <w:div w:id="838891882">
      <w:bodyDiv w:val="1"/>
      <w:marLeft w:val="0"/>
      <w:marRight w:val="0"/>
      <w:marTop w:val="0"/>
      <w:marBottom w:val="0"/>
      <w:divBdr>
        <w:top w:val="none" w:sz="0" w:space="0" w:color="auto"/>
        <w:left w:val="none" w:sz="0" w:space="0" w:color="auto"/>
        <w:bottom w:val="none" w:sz="0" w:space="0" w:color="auto"/>
        <w:right w:val="none" w:sz="0" w:space="0" w:color="auto"/>
      </w:divBdr>
    </w:div>
    <w:div w:id="1193033495">
      <w:bodyDiv w:val="1"/>
      <w:marLeft w:val="0"/>
      <w:marRight w:val="0"/>
      <w:marTop w:val="0"/>
      <w:marBottom w:val="0"/>
      <w:divBdr>
        <w:top w:val="none" w:sz="0" w:space="0" w:color="auto"/>
        <w:left w:val="none" w:sz="0" w:space="0" w:color="auto"/>
        <w:bottom w:val="none" w:sz="0" w:space="0" w:color="auto"/>
        <w:right w:val="none" w:sz="0" w:space="0" w:color="auto"/>
      </w:divBdr>
    </w:div>
    <w:div w:id="1384645244">
      <w:bodyDiv w:val="1"/>
      <w:marLeft w:val="0"/>
      <w:marRight w:val="0"/>
      <w:marTop w:val="0"/>
      <w:marBottom w:val="0"/>
      <w:divBdr>
        <w:top w:val="none" w:sz="0" w:space="0" w:color="auto"/>
        <w:left w:val="none" w:sz="0" w:space="0" w:color="auto"/>
        <w:bottom w:val="none" w:sz="0" w:space="0" w:color="auto"/>
        <w:right w:val="none" w:sz="0" w:space="0" w:color="auto"/>
      </w:divBdr>
    </w:div>
    <w:div w:id="1401177927">
      <w:bodyDiv w:val="1"/>
      <w:marLeft w:val="0"/>
      <w:marRight w:val="0"/>
      <w:marTop w:val="0"/>
      <w:marBottom w:val="0"/>
      <w:divBdr>
        <w:top w:val="none" w:sz="0" w:space="0" w:color="auto"/>
        <w:left w:val="none" w:sz="0" w:space="0" w:color="auto"/>
        <w:bottom w:val="none" w:sz="0" w:space="0" w:color="auto"/>
        <w:right w:val="none" w:sz="0" w:space="0" w:color="auto"/>
      </w:divBdr>
    </w:div>
    <w:div w:id="1545480903">
      <w:bodyDiv w:val="1"/>
      <w:marLeft w:val="0"/>
      <w:marRight w:val="0"/>
      <w:marTop w:val="0"/>
      <w:marBottom w:val="0"/>
      <w:divBdr>
        <w:top w:val="none" w:sz="0" w:space="0" w:color="auto"/>
        <w:left w:val="none" w:sz="0" w:space="0" w:color="auto"/>
        <w:bottom w:val="none" w:sz="0" w:space="0" w:color="auto"/>
        <w:right w:val="none" w:sz="0" w:space="0" w:color="auto"/>
      </w:divBdr>
    </w:div>
    <w:div w:id="1799110104">
      <w:bodyDiv w:val="1"/>
      <w:marLeft w:val="0"/>
      <w:marRight w:val="0"/>
      <w:marTop w:val="0"/>
      <w:marBottom w:val="0"/>
      <w:divBdr>
        <w:top w:val="none" w:sz="0" w:space="0" w:color="auto"/>
        <w:left w:val="none" w:sz="0" w:space="0" w:color="auto"/>
        <w:bottom w:val="none" w:sz="0" w:space="0" w:color="auto"/>
        <w:right w:val="none" w:sz="0" w:space="0" w:color="auto"/>
      </w:divBdr>
    </w:div>
    <w:div w:id="1836531020">
      <w:bodyDiv w:val="1"/>
      <w:marLeft w:val="0"/>
      <w:marRight w:val="0"/>
      <w:marTop w:val="0"/>
      <w:marBottom w:val="0"/>
      <w:divBdr>
        <w:top w:val="none" w:sz="0" w:space="0" w:color="auto"/>
        <w:left w:val="none" w:sz="0" w:space="0" w:color="auto"/>
        <w:bottom w:val="none" w:sz="0" w:space="0" w:color="auto"/>
        <w:right w:val="none" w:sz="0" w:space="0" w:color="auto"/>
      </w:divBdr>
    </w:div>
    <w:div w:id="1871650319">
      <w:bodyDiv w:val="1"/>
      <w:marLeft w:val="0"/>
      <w:marRight w:val="0"/>
      <w:marTop w:val="0"/>
      <w:marBottom w:val="0"/>
      <w:divBdr>
        <w:top w:val="none" w:sz="0" w:space="0" w:color="auto"/>
        <w:left w:val="none" w:sz="0" w:space="0" w:color="auto"/>
        <w:bottom w:val="none" w:sz="0" w:space="0" w:color="auto"/>
        <w:right w:val="none" w:sz="0" w:space="0" w:color="auto"/>
      </w:divBdr>
    </w:div>
    <w:div w:id="1946615879">
      <w:bodyDiv w:val="1"/>
      <w:marLeft w:val="0"/>
      <w:marRight w:val="0"/>
      <w:marTop w:val="0"/>
      <w:marBottom w:val="0"/>
      <w:divBdr>
        <w:top w:val="none" w:sz="0" w:space="0" w:color="auto"/>
        <w:left w:val="none" w:sz="0" w:space="0" w:color="auto"/>
        <w:bottom w:val="none" w:sz="0" w:space="0" w:color="auto"/>
        <w:right w:val="none" w:sz="0" w:space="0" w:color="auto"/>
      </w:divBdr>
    </w:div>
    <w:div w:id="214534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EF5FF1-7CE4-4406-B103-4CD32BB1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2653</Words>
  <Characters>15124</Characters>
  <Application>Microsoft Office Word</Application>
  <DocSecurity>4</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Mljač</dc:creator>
  <cp:keywords/>
  <cp:lastModifiedBy>Beti Čufer</cp:lastModifiedBy>
  <cp:revision>2</cp:revision>
  <dcterms:created xsi:type="dcterms:W3CDTF">2022-05-04T10:02:00Z</dcterms:created>
  <dcterms:modified xsi:type="dcterms:W3CDTF">2022-05-04T10:02:00Z</dcterms:modified>
</cp:coreProperties>
</file>