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7AFE" w14:textId="77777777" w:rsidR="00F317D2" w:rsidRDefault="00F317D2">
      <w:pPr>
        <w:spacing w:after="155"/>
        <w:ind w:left="122" w:hanging="10"/>
        <w:rPr>
          <w:b/>
          <w:sz w:val="24"/>
          <w:szCs w:val="24"/>
        </w:rPr>
      </w:pPr>
    </w:p>
    <w:p w14:paraId="5C3C4328" w14:textId="77777777" w:rsidR="00F309F4" w:rsidRPr="003470D7" w:rsidRDefault="00F317D2">
      <w:pPr>
        <w:spacing w:after="155"/>
        <w:ind w:left="122" w:hanging="10"/>
        <w:rPr>
          <w:sz w:val="24"/>
          <w:szCs w:val="24"/>
        </w:rPr>
      </w:pPr>
      <w:r w:rsidRPr="003470D7">
        <w:rPr>
          <w:b/>
          <w:sz w:val="24"/>
          <w:szCs w:val="24"/>
        </w:rPr>
        <w:t xml:space="preserve">PRILOGA 3: Obrazec letnega poročila </w:t>
      </w:r>
    </w:p>
    <w:p w14:paraId="0EE92A0E" w14:textId="1E38135B" w:rsidR="00F309F4" w:rsidRDefault="00F309F4">
      <w:pPr>
        <w:spacing w:after="155"/>
        <w:ind w:left="121"/>
        <w:rPr>
          <w:sz w:val="24"/>
          <w:szCs w:val="24"/>
          <w:highlight w:val="yellow"/>
        </w:rPr>
      </w:pPr>
    </w:p>
    <w:p w14:paraId="28FD6885" w14:textId="4065D08A" w:rsidR="00BF4C8E" w:rsidRPr="00BF4C8E" w:rsidRDefault="00BF4C8E">
      <w:pPr>
        <w:spacing w:after="155"/>
        <w:ind w:left="121"/>
        <w:rPr>
          <w:i/>
          <w:iCs/>
          <w:sz w:val="24"/>
          <w:szCs w:val="24"/>
        </w:rPr>
      </w:pPr>
      <w:r w:rsidRPr="00BF4C8E">
        <w:rPr>
          <w:i/>
          <w:iCs/>
          <w:sz w:val="24"/>
          <w:szCs w:val="24"/>
        </w:rPr>
        <w:t xml:space="preserve">Poročilo je pripravila </w:t>
      </w:r>
      <w:r w:rsidRPr="00BF4C8E">
        <w:rPr>
          <w:rFonts w:asciiTheme="minorHAnsi" w:hAnsiTheme="minorHAnsi" w:cstheme="minorHAnsi"/>
          <w:i/>
          <w:iCs/>
          <w:noProof/>
          <w:sz w:val="24"/>
          <w:szCs w:val="24"/>
        </w:rPr>
        <w:t>GOLEA–Goriška lokalna energetska agencija, Nova Gorica, dne 20. 2. 2026</w:t>
      </w:r>
    </w:p>
    <w:p w14:paraId="30A0BDBF" w14:textId="77777777" w:rsidR="00BF4C8E" w:rsidRPr="003470D7" w:rsidRDefault="00BF4C8E">
      <w:pPr>
        <w:spacing w:after="155"/>
        <w:ind w:left="121"/>
        <w:rPr>
          <w:sz w:val="24"/>
          <w:szCs w:val="24"/>
          <w:highlight w:val="yellow"/>
        </w:rPr>
      </w:pPr>
    </w:p>
    <w:p w14:paraId="21FF0A5E" w14:textId="77777777" w:rsidR="00F309F4" w:rsidRPr="003470D7" w:rsidRDefault="00F317D2">
      <w:pPr>
        <w:pStyle w:val="Naslov1"/>
        <w:ind w:left="122"/>
        <w:rPr>
          <w:sz w:val="24"/>
          <w:szCs w:val="24"/>
        </w:rPr>
      </w:pPr>
      <w:r w:rsidRPr="003470D7">
        <w:rPr>
          <w:sz w:val="24"/>
          <w:szCs w:val="24"/>
        </w:rPr>
        <w:t xml:space="preserve">Letno poročilo o izvedenih ukrepih iz akcijskega načrta lokalnega energetskega koncepta in o njihovih učinkih  </w:t>
      </w:r>
    </w:p>
    <w:p w14:paraId="30BFE2F9" w14:textId="77777777" w:rsidR="00BF4C8E" w:rsidRDefault="00BF4C8E" w:rsidP="00BF4C8E">
      <w:pPr>
        <w:spacing w:after="154"/>
        <w:ind w:left="122"/>
        <w:rPr>
          <w:sz w:val="20"/>
        </w:rPr>
      </w:pPr>
    </w:p>
    <w:p w14:paraId="4B87790F" w14:textId="4588EB83" w:rsidR="00BA5CD0" w:rsidRPr="00BF4C8E" w:rsidRDefault="00BA5CD0" w:rsidP="00BF4C8E">
      <w:pPr>
        <w:spacing w:after="154"/>
        <w:ind w:left="122"/>
        <w:rPr>
          <w:sz w:val="20"/>
        </w:rPr>
      </w:pPr>
      <w:r w:rsidRPr="003470D7">
        <w:rPr>
          <w:rFonts w:asciiTheme="minorHAnsi" w:hAnsiTheme="minorHAnsi" w:cstheme="minorHAnsi"/>
          <w:sz w:val="24"/>
          <w:szCs w:val="24"/>
        </w:rPr>
        <w:t>Samoupravna lokalna skupnost:</w:t>
      </w:r>
      <w:r w:rsidR="00A42061" w:rsidRPr="003470D7">
        <w:rPr>
          <w:rFonts w:asciiTheme="minorHAnsi" w:hAnsiTheme="minorHAnsi" w:cstheme="minorHAnsi"/>
          <w:sz w:val="24"/>
          <w:szCs w:val="24"/>
        </w:rPr>
        <w:t xml:space="preserve"> Občina Renče-Vogrsko</w:t>
      </w:r>
      <w:r w:rsidRPr="003470D7">
        <w:rPr>
          <w:rFonts w:asciiTheme="minorHAnsi" w:hAnsiTheme="minorHAnsi" w:cstheme="minorHAnsi"/>
          <w:b/>
          <w:noProof/>
          <w:sz w:val="24"/>
          <w:szCs w:val="24"/>
        </w:rPr>
        <w:t xml:space="preserve"> </w:t>
      </w:r>
    </w:p>
    <w:p w14:paraId="273C0599" w14:textId="4F406056" w:rsidR="00BA5CD0" w:rsidRPr="003470D7" w:rsidRDefault="00BA5CD0" w:rsidP="003470D7">
      <w:pPr>
        <w:spacing w:after="158" w:line="258" w:lineRule="auto"/>
        <w:ind w:left="120" w:right="244" w:hanging="10"/>
        <w:rPr>
          <w:rFonts w:asciiTheme="minorHAnsi" w:hAnsiTheme="minorHAnsi" w:cstheme="minorHAnsi"/>
          <w:sz w:val="24"/>
          <w:szCs w:val="24"/>
        </w:rPr>
      </w:pPr>
      <w:r w:rsidRPr="003470D7">
        <w:rPr>
          <w:rFonts w:asciiTheme="minorHAnsi" w:hAnsiTheme="minorHAnsi" w:cstheme="minorHAnsi"/>
          <w:sz w:val="24"/>
          <w:szCs w:val="24"/>
        </w:rPr>
        <w:t>Kontaktna oseba (ime in priimek, telefon, e-naslov):</w:t>
      </w:r>
      <w:r w:rsidR="00A42061" w:rsidRPr="003470D7">
        <w:t xml:space="preserve"> </w:t>
      </w:r>
      <w:r w:rsidR="003470D7" w:rsidRPr="003470D7">
        <w:rPr>
          <w:rFonts w:asciiTheme="minorHAnsi" w:hAnsiTheme="minorHAnsi" w:cstheme="minorHAnsi"/>
          <w:sz w:val="24"/>
          <w:szCs w:val="24"/>
        </w:rPr>
        <w:t>Primož Plahuta</w:t>
      </w:r>
      <w:r w:rsidR="00A42061" w:rsidRPr="003470D7">
        <w:rPr>
          <w:rFonts w:asciiTheme="minorHAnsi" w:hAnsiTheme="minorHAnsi" w:cstheme="minorHAnsi"/>
          <w:sz w:val="24"/>
          <w:szCs w:val="24"/>
        </w:rPr>
        <w:t xml:space="preserve"> (Oddelek za okolje in prostor), 05/33-84-502, </w:t>
      </w:r>
      <w:r w:rsidR="003470D7" w:rsidRPr="003470D7">
        <w:rPr>
          <w:rFonts w:asciiTheme="minorHAnsi" w:hAnsiTheme="minorHAnsi" w:cstheme="minorHAnsi"/>
          <w:sz w:val="24"/>
          <w:szCs w:val="24"/>
        </w:rPr>
        <w:t>primoz.plahuta@rence-vogrsko.si</w:t>
      </w:r>
    </w:p>
    <w:p w14:paraId="7C69365D" w14:textId="1C2DD453" w:rsidR="00BA5CD0" w:rsidRDefault="00BA5CD0" w:rsidP="00BF4C8E">
      <w:pPr>
        <w:spacing w:after="0" w:line="416" w:lineRule="auto"/>
        <w:ind w:left="120" w:right="1868" w:hanging="10"/>
        <w:rPr>
          <w:rFonts w:asciiTheme="minorHAnsi" w:hAnsiTheme="minorHAnsi" w:cstheme="minorHAnsi"/>
          <w:sz w:val="24"/>
          <w:szCs w:val="24"/>
        </w:rPr>
      </w:pPr>
      <w:r w:rsidRPr="003470D7">
        <w:rPr>
          <w:rFonts w:asciiTheme="minorHAnsi" w:hAnsiTheme="minorHAnsi" w:cstheme="minorHAnsi"/>
          <w:sz w:val="24"/>
          <w:szCs w:val="24"/>
        </w:rPr>
        <w:t>Leto izdelave lokalnega energetskega koncepta:</w:t>
      </w:r>
      <w:r w:rsidR="00A42061" w:rsidRPr="003470D7">
        <w:rPr>
          <w:rFonts w:asciiTheme="minorHAnsi" w:hAnsiTheme="minorHAnsi" w:cstheme="minorHAnsi"/>
          <w:sz w:val="24"/>
          <w:szCs w:val="24"/>
        </w:rPr>
        <w:t xml:space="preserve"> </w:t>
      </w:r>
      <w:r w:rsidR="00D707D3">
        <w:rPr>
          <w:rFonts w:asciiTheme="minorHAnsi" w:hAnsiTheme="minorHAnsi" w:cstheme="minorHAnsi"/>
          <w:sz w:val="24"/>
          <w:szCs w:val="24"/>
        </w:rPr>
        <w:t>2023</w:t>
      </w:r>
    </w:p>
    <w:p w14:paraId="67585CC2" w14:textId="624F7B3F" w:rsidR="00BF4C8E" w:rsidRDefault="00BF4C8E" w:rsidP="00BF4C8E">
      <w:pPr>
        <w:spacing w:after="0" w:line="416" w:lineRule="auto"/>
        <w:ind w:left="120" w:right="1868" w:hanging="10"/>
        <w:rPr>
          <w:rFonts w:asciiTheme="minorHAnsi" w:hAnsiTheme="minorHAnsi" w:cstheme="minorHAnsi"/>
          <w:sz w:val="24"/>
          <w:szCs w:val="24"/>
        </w:rPr>
      </w:pPr>
    </w:p>
    <w:p w14:paraId="542E0CA9" w14:textId="77777777" w:rsidR="00BF4C8E" w:rsidRPr="00BF4C8E" w:rsidRDefault="00BF4C8E" w:rsidP="00BF4C8E">
      <w:pPr>
        <w:spacing w:after="0" w:line="416" w:lineRule="auto"/>
        <w:ind w:right="1868"/>
        <w:rPr>
          <w:rFonts w:asciiTheme="minorHAnsi" w:hAnsiTheme="minorHAnsi" w:cstheme="minorHAnsi"/>
          <w:sz w:val="24"/>
          <w:szCs w:val="24"/>
        </w:rPr>
      </w:pPr>
    </w:p>
    <w:p w14:paraId="6B577B8E" w14:textId="06E7FF1F" w:rsidR="00BA5CD0" w:rsidRPr="003470D7" w:rsidRDefault="00BA5CD0" w:rsidP="00BA5CD0">
      <w:pPr>
        <w:numPr>
          <w:ilvl w:val="0"/>
          <w:numId w:val="1"/>
        </w:numPr>
        <w:spacing w:after="158" w:line="258" w:lineRule="auto"/>
        <w:ind w:right="244" w:hanging="193"/>
        <w:rPr>
          <w:sz w:val="24"/>
          <w:szCs w:val="24"/>
        </w:rPr>
      </w:pPr>
      <w:r w:rsidRPr="003470D7">
        <w:rPr>
          <w:sz w:val="24"/>
          <w:szCs w:val="24"/>
        </w:rPr>
        <w:t xml:space="preserve">Občina </w:t>
      </w:r>
      <w:r w:rsidRPr="003470D7">
        <w:rPr>
          <w:b/>
          <w:sz w:val="24"/>
          <w:szCs w:val="24"/>
          <w:u w:val="single"/>
        </w:rPr>
        <w:t>IMA</w:t>
      </w:r>
      <w:r w:rsidRPr="003470D7">
        <w:rPr>
          <w:sz w:val="24"/>
          <w:szCs w:val="24"/>
        </w:rPr>
        <w:t xml:space="preserve"> / NIMA osebo, ki je zadolžena za izvajanje projektov s področja energetike. </w:t>
      </w:r>
    </w:p>
    <w:p w14:paraId="162BD479" w14:textId="77777777" w:rsidR="00BA5CD0" w:rsidRPr="003470D7" w:rsidRDefault="00BA5CD0" w:rsidP="00BA5CD0">
      <w:pPr>
        <w:spacing w:after="155"/>
        <w:ind w:left="124"/>
        <w:rPr>
          <w:sz w:val="24"/>
          <w:szCs w:val="24"/>
        </w:rPr>
      </w:pPr>
      <w:r w:rsidRPr="003470D7">
        <w:rPr>
          <w:sz w:val="24"/>
          <w:szCs w:val="24"/>
        </w:rPr>
        <w:t xml:space="preserve"> </w:t>
      </w:r>
    </w:p>
    <w:p w14:paraId="2A82F05D" w14:textId="7C27334D" w:rsidR="00BA5CD0" w:rsidRPr="003470D7" w:rsidRDefault="00BA5CD0" w:rsidP="00BA5CD0">
      <w:pPr>
        <w:numPr>
          <w:ilvl w:val="0"/>
          <w:numId w:val="1"/>
        </w:numPr>
        <w:spacing w:after="158" w:line="258" w:lineRule="auto"/>
        <w:ind w:right="244" w:hanging="193"/>
        <w:rPr>
          <w:sz w:val="24"/>
          <w:szCs w:val="24"/>
        </w:rPr>
      </w:pPr>
      <w:r w:rsidRPr="003470D7">
        <w:rPr>
          <w:sz w:val="24"/>
          <w:szCs w:val="24"/>
        </w:rPr>
        <w:t xml:space="preserve">Občina  </w:t>
      </w:r>
      <w:r w:rsidRPr="003470D7">
        <w:rPr>
          <w:b/>
          <w:sz w:val="24"/>
          <w:szCs w:val="24"/>
          <w:u w:val="single"/>
        </w:rPr>
        <w:t xml:space="preserve"> JE</w:t>
      </w:r>
      <w:r w:rsidRPr="003470D7">
        <w:rPr>
          <w:sz w:val="24"/>
          <w:szCs w:val="24"/>
        </w:rPr>
        <w:t xml:space="preserve"> / NI vključena v Lokalno energetsko agencijo. </w:t>
      </w:r>
    </w:p>
    <w:p w14:paraId="7C4BE16B" w14:textId="77777777" w:rsidR="00BA5CD0" w:rsidRPr="003470D7" w:rsidRDefault="00BA5CD0" w:rsidP="00BA5CD0">
      <w:pPr>
        <w:pStyle w:val="Odstavekseznama"/>
        <w:rPr>
          <w:rFonts w:asciiTheme="minorHAnsi" w:hAnsiTheme="minorHAnsi" w:cstheme="minorHAnsi"/>
          <w:sz w:val="24"/>
          <w:szCs w:val="24"/>
        </w:rPr>
      </w:pPr>
    </w:p>
    <w:p w14:paraId="0613CA93" w14:textId="5F4B20E3" w:rsidR="00BA5CD0" w:rsidRPr="003470D7" w:rsidRDefault="00BA5CD0" w:rsidP="00BA5CD0">
      <w:pPr>
        <w:numPr>
          <w:ilvl w:val="0"/>
          <w:numId w:val="1"/>
        </w:numPr>
        <w:spacing w:after="158" w:line="258" w:lineRule="auto"/>
        <w:ind w:right="244" w:hanging="193"/>
        <w:rPr>
          <w:rFonts w:asciiTheme="minorHAnsi" w:hAnsiTheme="minorHAnsi" w:cstheme="minorHAnsi"/>
          <w:sz w:val="24"/>
          <w:szCs w:val="24"/>
        </w:rPr>
      </w:pPr>
      <w:r w:rsidRPr="003470D7">
        <w:rPr>
          <w:rFonts w:asciiTheme="minorHAnsi" w:hAnsiTheme="minorHAnsi" w:cstheme="minorHAnsi"/>
          <w:sz w:val="24"/>
          <w:szCs w:val="24"/>
        </w:rPr>
        <w:t xml:space="preserve">Če JE, v katero? </w:t>
      </w:r>
    </w:p>
    <w:p w14:paraId="404F10E4" w14:textId="77777777" w:rsidR="00BA5CD0" w:rsidRPr="003470D7" w:rsidRDefault="00BA5CD0">
      <w:pPr>
        <w:spacing w:after="154"/>
        <w:ind w:left="122"/>
        <w:rPr>
          <w:highlight w:val="yellow"/>
        </w:rPr>
      </w:pPr>
    </w:p>
    <w:p w14:paraId="36016EF7" w14:textId="77777777" w:rsidR="00BF4C8E" w:rsidRPr="003470D7" w:rsidRDefault="00BF4C8E">
      <w:pPr>
        <w:spacing w:after="155"/>
        <w:ind w:left="125"/>
        <w:rPr>
          <w:sz w:val="24"/>
          <w:szCs w:val="24"/>
          <w:highlight w:val="yellow"/>
        </w:rPr>
      </w:pPr>
    </w:p>
    <w:p w14:paraId="3009738E" w14:textId="77777777" w:rsidR="00BA5CD0" w:rsidRPr="003470D7" w:rsidRDefault="00BA5CD0">
      <w:pPr>
        <w:rPr>
          <w:sz w:val="24"/>
          <w:szCs w:val="24"/>
          <w:highlight w:val="yellow"/>
        </w:rPr>
      </w:pPr>
      <w:r w:rsidRPr="003470D7">
        <w:rPr>
          <w:sz w:val="24"/>
          <w:szCs w:val="24"/>
          <w:highlight w:val="yellow"/>
        </w:rPr>
        <w:br w:type="page"/>
      </w:r>
    </w:p>
    <w:p w14:paraId="75A2CE59" w14:textId="77777777" w:rsidR="00F309F4" w:rsidRPr="00F17262" w:rsidRDefault="00F317D2">
      <w:pPr>
        <w:numPr>
          <w:ilvl w:val="0"/>
          <w:numId w:val="1"/>
        </w:numPr>
        <w:spacing w:after="158" w:line="258" w:lineRule="auto"/>
        <w:ind w:right="244" w:hanging="193"/>
        <w:rPr>
          <w:sz w:val="24"/>
          <w:szCs w:val="24"/>
        </w:rPr>
      </w:pPr>
      <w:r w:rsidRPr="00F17262">
        <w:rPr>
          <w:sz w:val="24"/>
          <w:szCs w:val="24"/>
        </w:rPr>
        <w:lastRenderedPageBreak/>
        <w:t xml:space="preserve">V preteklem letu so bile izvedene naslednje </w:t>
      </w:r>
      <w:r w:rsidRPr="00F17262">
        <w:rPr>
          <w:b/>
          <w:sz w:val="24"/>
          <w:szCs w:val="24"/>
        </w:rPr>
        <w:t xml:space="preserve">aktivnosti s področij:  </w:t>
      </w:r>
    </w:p>
    <w:p w14:paraId="01D31C47" w14:textId="77777777" w:rsidR="00F309F4" w:rsidRPr="00F17262" w:rsidRDefault="00F317D2">
      <w:pPr>
        <w:spacing w:after="155"/>
        <w:ind w:left="122" w:hanging="10"/>
        <w:rPr>
          <w:sz w:val="24"/>
          <w:szCs w:val="24"/>
        </w:rPr>
      </w:pPr>
      <w:r w:rsidRPr="00F17262">
        <w:rPr>
          <w:b/>
          <w:sz w:val="24"/>
          <w:szCs w:val="24"/>
        </w:rPr>
        <w:t xml:space="preserve">‐ učinkovite rabe energije,  </w:t>
      </w:r>
    </w:p>
    <w:p w14:paraId="1AF091A8" w14:textId="77777777" w:rsidR="00F309F4" w:rsidRPr="00F17262" w:rsidRDefault="00F317D2">
      <w:pPr>
        <w:pStyle w:val="Naslov1"/>
        <w:ind w:left="122"/>
        <w:rPr>
          <w:sz w:val="24"/>
          <w:szCs w:val="24"/>
        </w:rPr>
      </w:pPr>
      <w:r w:rsidRPr="00F17262">
        <w:rPr>
          <w:sz w:val="24"/>
          <w:szCs w:val="24"/>
        </w:rPr>
        <w:t xml:space="preserve">‐ izrabe obnovljivih virov energije ter </w:t>
      </w:r>
    </w:p>
    <w:p w14:paraId="1A10A6EA" w14:textId="77777777" w:rsidR="00FB75C5" w:rsidRPr="00F17262" w:rsidRDefault="00BA5CD0" w:rsidP="00BA5CD0">
      <w:pPr>
        <w:spacing w:after="155"/>
        <w:ind w:left="122" w:hanging="10"/>
        <w:rPr>
          <w:sz w:val="24"/>
          <w:szCs w:val="24"/>
        </w:rPr>
      </w:pPr>
      <w:r w:rsidRPr="00F17262">
        <w:rPr>
          <w:b/>
          <w:sz w:val="24"/>
          <w:szCs w:val="24"/>
        </w:rPr>
        <w:t>‐ oskrbe z energijo:</w:t>
      </w:r>
    </w:p>
    <w:p w14:paraId="0BE01110" w14:textId="77777777" w:rsidR="00F309F4" w:rsidRPr="000E59A9" w:rsidRDefault="00F309F4">
      <w:pPr>
        <w:spacing w:after="0"/>
        <w:ind w:left="127"/>
        <w:rPr>
          <w:highlight w:val="yellow"/>
        </w:rPr>
      </w:pPr>
    </w:p>
    <w:tbl>
      <w:tblPr>
        <w:tblStyle w:val="TableGrid"/>
        <w:tblW w:w="10044" w:type="dxa"/>
        <w:tblInd w:w="16" w:type="dxa"/>
        <w:tblLayout w:type="fixed"/>
        <w:tblCellMar>
          <w:top w:w="42" w:type="dxa"/>
          <w:left w:w="105" w:type="dxa"/>
          <w:right w:w="101" w:type="dxa"/>
        </w:tblCellMar>
        <w:tblLook w:val="04A0" w:firstRow="1" w:lastRow="0" w:firstColumn="1" w:lastColumn="0" w:noHBand="0" w:noVBand="1"/>
      </w:tblPr>
      <w:tblGrid>
        <w:gridCol w:w="4090"/>
        <w:gridCol w:w="2126"/>
        <w:gridCol w:w="1985"/>
        <w:gridCol w:w="1843"/>
      </w:tblGrid>
      <w:tr w:rsidR="00F309F4" w:rsidRPr="000E59A9" w14:paraId="2B9B536C" w14:textId="77777777" w:rsidTr="00B00564">
        <w:trPr>
          <w:trHeight w:val="1324"/>
          <w:tblHeader/>
        </w:trPr>
        <w:tc>
          <w:tcPr>
            <w:tcW w:w="4090" w:type="dxa"/>
            <w:tcBorders>
              <w:top w:val="single" w:sz="4" w:space="0" w:color="000000"/>
              <w:left w:val="single" w:sz="4" w:space="0" w:color="000000"/>
              <w:bottom w:val="single" w:sz="4" w:space="0" w:color="000000"/>
              <w:right w:val="single" w:sz="4" w:space="0" w:color="000000"/>
            </w:tcBorders>
          </w:tcPr>
          <w:p w14:paraId="2DFB532D" w14:textId="77777777" w:rsidR="00F309F4" w:rsidRPr="00562829" w:rsidRDefault="00F317D2">
            <w:pPr>
              <w:ind w:left="6"/>
              <w:rPr>
                <w:b/>
              </w:rPr>
            </w:pPr>
            <w:r w:rsidRPr="00562829">
              <w:rPr>
                <w:b/>
              </w:rPr>
              <w:t xml:space="preserve">Izvedena aktivnost </w:t>
            </w:r>
          </w:p>
        </w:tc>
        <w:tc>
          <w:tcPr>
            <w:tcW w:w="2126" w:type="dxa"/>
            <w:tcBorders>
              <w:top w:val="single" w:sz="4" w:space="0" w:color="000000"/>
              <w:left w:val="single" w:sz="4" w:space="0" w:color="000000"/>
              <w:bottom w:val="single" w:sz="4" w:space="0" w:color="000000"/>
              <w:right w:val="single" w:sz="4" w:space="0" w:color="000000"/>
            </w:tcBorders>
          </w:tcPr>
          <w:p w14:paraId="1DB2C050" w14:textId="77777777" w:rsidR="00B00564" w:rsidRPr="00562829" w:rsidRDefault="00F317D2">
            <w:pPr>
              <w:ind w:left="6"/>
              <w:rPr>
                <w:b/>
              </w:rPr>
            </w:pPr>
            <w:r w:rsidRPr="00562829">
              <w:rPr>
                <w:b/>
              </w:rPr>
              <w:t xml:space="preserve">Investicijska vrednost oz. </w:t>
            </w:r>
          </w:p>
          <w:p w14:paraId="6D88842B" w14:textId="77777777" w:rsidR="00F309F4" w:rsidRPr="00562829" w:rsidRDefault="00F317D2">
            <w:pPr>
              <w:ind w:left="6"/>
              <w:rPr>
                <w:b/>
              </w:rPr>
            </w:pPr>
            <w:r w:rsidRPr="00562829">
              <w:rPr>
                <w:b/>
              </w:rPr>
              <w:t xml:space="preserve">strošek aktivnosti </w:t>
            </w:r>
          </w:p>
        </w:tc>
        <w:tc>
          <w:tcPr>
            <w:tcW w:w="1985" w:type="dxa"/>
            <w:tcBorders>
              <w:top w:val="single" w:sz="4" w:space="0" w:color="000000"/>
              <w:left w:val="single" w:sz="4" w:space="0" w:color="000000"/>
              <w:bottom w:val="single" w:sz="4" w:space="0" w:color="000000"/>
              <w:right w:val="single" w:sz="4" w:space="0" w:color="000000"/>
            </w:tcBorders>
          </w:tcPr>
          <w:p w14:paraId="29434DEC" w14:textId="77777777" w:rsidR="00F309F4" w:rsidRPr="00562829" w:rsidRDefault="00F317D2">
            <w:pPr>
              <w:ind w:left="6"/>
              <w:rPr>
                <w:b/>
              </w:rPr>
            </w:pPr>
            <w:r w:rsidRPr="00562829">
              <w:rPr>
                <w:b/>
              </w:rPr>
              <w:t xml:space="preserve">Struktura financiranja izvedene aktivnosti glede na vir financiranja </w:t>
            </w:r>
          </w:p>
        </w:tc>
        <w:tc>
          <w:tcPr>
            <w:tcW w:w="1843" w:type="dxa"/>
            <w:tcBorders>
              <w:top w:val="single" w:sz="4" w:space="0" w:color="000000"/>
              <w:left w:val="single" w:sz="4" w:space="0" w:color="000000"/>
              <w:bottom w:val="single" w:sz="4" w:space="0" w:color="000000"/>
              <w:right w:val="single" w:sz="4" w:space="0" w:color="000000"/>
            </w:tcBorders>
          </w:tcPr>
          <w:p w14:paraId="5005D740" w14:textId="77777777" w:rsidR="00BD7AB4" w:rsidRPr="00562829" w:rsidRDefault="00F317D2">
            <w:pPr>
              <w:ind w:left="7"/>
              <w:rPr>
                <w:b/>
              </w:rPr>
            </w:pPr>
            <w:r w:rsidRPr="00562829">
              <w:rPr>
                <w:b/>
              </w:rPr>
              <w:t xml:space="preserve">Učinek </w:t>
            </w:r>
          </w:p>
          <w:p w14:paraId="16112A95" w14:textId="5812459F" w:rsidR="00F309F4" w:rsidRPr="00562829" w:rsidRDefault="00F317D2">
            <w:pPr>
              <w:ind w:left="7"/>
              <w:rPr>
                <w:b/>
              </w:rPr>
            </w:pPr>
            <w:r w:rsidRPr="00562829">
              <w:rPr>
                <w:b/>
              </w:rPr>
              <w:t>aktivnosti</w:t>
            </w:r>
          </w:p>
        </w:tc>
      </w:tr>
      <w:tr w:rsidR="008D0F5F" w:rsidRPr="000E59A9" w14:paraId="04B50FE4" w14:textId="77777777" w:rsidTr="0010538A">
        <w:trPr>
          <w:trHeight w:val="422"/>
        </w:trPr>
        <w:tc>
          <w:tcPr>
            <w:tcW w:w="4090" w:type="dxa"/>
            <w:tcBorders>
              <w:top w:val="single" w:sz="4" w:space="0" w:color="000000"/>
              <w:left w:val="single" w:sz="4" w:space="0" w:color="000000"/>
              <w:bottom w:val="single" w:sz="4" w:space="0" w:color="000000"/>
              <w:right w:val="single" w:sz="4" w:space="0" w:color="000000"/>
            </w:tcBorders>
          </w:tcPr>
          <w:p w14:paraId="2762E315" w14:textId="593BE045" w:rsidR="008D0F5F" w:rsidRPr="0010538A" w:rsidRDefault="008D0F5F" w:rsidP="008D0F5F">
            <w:pPr>
              <w:ind w:left="1"/>
            </w:pPr>
            <w:r w:rsidRPr="0010538A">
              <w:t>Prenova strehe skupaj z energetsko sanacijo Trg 9</w:t>
            </w:r>
          </w:p>
        </w:tc>
        <w:tc>
          <w:tcPr>
            <w:tcW w:w="2126" w:type="dxa"/>
            <w:tcBorders>
              <w:top w:val="single" w:sz="4" w:space="0" w:color="000000"/>
              <w:left w:val="single" w:sz="4" w:space="0" w:color="000000"/>
              <w:bottom w:val="single" w:sz="4" w:space="0" w:color="000000"/>
              <w:right w:val="single" w:sz="4" w:space="0" w:color="000000"/>
            </w:tcBorders>
          </w:tcPr>
          <w:p w14:paraId="17AE5474" w14:textId="6917A908" w:rsidR="008D0F5F" w:rsidRPr="0010538A" w:rsidRDefault="008D0F5F" w:rsidP="008D0F5F">
            <w:pPr>
              <w:jc w:val="both"/>
            </w:pPr>
            <w:r w:rsidRPr="0010538A">
              <w:t>64.150,10 €</w:t>
            </w:r>
          </w:p>
        </w:tc>
        <w:tc>
          <w:tcPr>
            <w:tcW w:w="1985" w:type="dxa"/>
            <w:tcBorders>
              <w:top w:val="single" w:sz="4" w:space="0" w:color="000000"/>
              <w:left w:val="single" w:sz="4" w:space="0" w:color="000000"/>
              <w:bottom w:val="single" w:sz="4" w:space="0" w:color="000000"/>
              <w:right w:val="single" w:sz="4" w:space="0" w:color="000000"/>
            </w:tcBorders>
          </w:tcPr>
          <w:p w14:paraId="15EAA5FC" w14:textId="4BBC7C4F" w:rsidR="008D0F5F" w:rsidRPr="0010538A" w:rsidRDefault="008D0F5F" w:rsidP="008D0F5F">
            <w:r w:rsidRPr="0010538A">
              <w:t>100 % Občina Renče-Vogrsko</w:t>
            </w:r>
          </w:p>
        </w:tc>
        <w:tc>
          <w:tcPr>
            <w:tcW w:w="1843" w:type="dxa"/>
            <w:tcBorders>
              <w:left w:val="single" w:sz="4" w:space="0" w:color="000000"/>
              <w:bottom w:val="single" w:sz="4" w:space="0" w:color="000000"/>
              <w:right w:val="single" w:sz="4" w:space="0" w:color="000000"/>
            </w:tcBorders>
          </w:tcPr>
          <w:p w14:paraId="65EE5EBB" w14:textId="0C55E923" w:rsidR="008D0F5F" w:rsidRPr="0010538A" w:rsidRDefault="009338A9" w:rsidP="008D0F5F">
            <w:pPr>
              <w:ind w:left="1"/>
            </w:pPr>
            <w:r w:rsidRPr="0010538A">
              <w:t>Predviden prihranek energije za ogrevanje cca. 15%.</w:t>
            </w:r>
          </w:p>
        </w:tc>
      </w:tr>
      <w:tr w:rsidR="00081ABF" w:rsidRPr="000E59A9" w14:paraId="62361939" w14:textId="77777777" w:rsidTr="0010538A">
        <w:trPr>
          <w:trHeight w:val="422"/>
        </w:trPr>
        <w:tc>
          <w:tcPr>
            <w:tcW w:w="4090" w:type="dxa"/>
            <w:tcBorders>
              <w:top w:val="single" w:sz="4" w:space="0" w:color="000000"/>
              <w:left w:val="single" w:sz="4" w:space="0" w:color="000000"/>
              <w:bottom w:val="single" w:sz="4" w:space="0" w:color="000000"/>
              <w:right w:val="single" w:sz="4" w:space="0" w:color="000000"/>
            </w:tcBorders>
          </w:tcPr>
          <w:p w14:paraId="39CC9386" w14:textId="18F9CBD4" w:rsidR="00081ABF" w:rsidRPr="0010538A" w:rsidRDefault="00081ABF" w:rsidP="00081ABF">
            <w:pPr>
              <w:ind w:left="1"/>
            </w:pPr>
            <w:r w:rsidRPr="0010538A">
              <w:t>Energetska prenova javne razsvetljave v Občini Renče-Vogrsko skladno z Uredbo o mejnih vrednostih svetlobnega onesnaževanja okolja-1. faza Vogrsko</w:t>
            </w:r>
          </w:p>
        </w:tc>
        <w:tc>
          <w:tcPr>
            <w:tcW w:w="2126" w:type="dxa"/>
            <w:tcBorders>
              <w:top w:val="single" w:sz="4" w:space="0" w:color="000000"/>
              <w:left w:val="single" w:sz="4" w:space="0" w:color="000000"/>
              <w:bottom w:val="single" w:sz="4" w:space="0" w:color="000000"/>
              <w:right w:val="single" w:sz="4" w:space="0" w:color="000000"/>
            </w:tcBorders>
          </w:tcPr>
          <w:p w14:paraId="78444781" w14:textId="420D316C" w:rsidR="00081ABF" w:rsidRPr="0010538A" w:rsidRDefault="00081ABF" w:rsidP="00081ABF">
            <w:pPr>
              <w:jc w:val="both"/>
            </w:pPr>
            <w:r w:rsidRPr="0010538A">
              <w:t>48.159,74 €</w:t>
            </w:r>
          </w:p>
        </w:tc>
        <w:tc>
          <w:tcPr>
            <w:tcW w:w="1985" w:type="dxa"/>
            <w:tcBorders>
              <w:top w:val="single" w:sz="4" w:space="0" w:color="000000"/>
              <w:left w:val="single" w:sz="4" w:space="0" w:color="000000"/>
              <w:bottom w:val="single" w:sz="4" w:space="0" w:color="000000"/>
              <w:right w:val="single" w:sz="4" w:space="0" w:color="000000"/>
            </w:tcBorders>
          </w:tcPr>
          <w:p w14:paraId="6E78192B" w14:textId="0F2DD8ED" w:rsidR="00081ABF" w:rsidRPr="0010538A" w:rsidRDefault="00081ABF" w:rsidP="00081ABF">
            <w:r w:rsidRPr="0010538A">
              <w:t>100 % Občina Renče-Vogrsko</w:t>
            </w:r>
          </w:p>
        </w:tc>
        <w:tc>
          <w:tcPr>
            <w:tcW w:w="1843" w:type="dxa"/>
            <w:tcBorders>
              <w:left w:val="single" w:sz="4" w:space="0" w:color="000000"/>
              <w:bottom w:val="single" w:sz="4" w:space="0" w:color="000000"/>
              <w:right w:val="single" w:sz="4" w:space="0" w:color="000000"/>
            </w:tcBorders>
          </w:tcPr>
          <w:p w14:paraId="106A89D3" w14:textId="7B88AA80" w:rsidR="00081ABF" w:rsidRPr="0010538A" w:rsidRDefault="00081ABF" w:rsidP="00081ABF">
            <w:pPr>
              <w:ind w:left="1"/>
            </w:pPr>
            <w:r w:rsidRPr="0010538A">
              <w:t>Predviden prihranek električne energije 47 MWh na leto in prihranek 23 t</w:t>
            </w:r>
            <w:r w:rsidRPr="0010538A">
              <w:rPr>
                <w:vertAlign w:val="subscript"/>
              </w:rPr>
              <w:t>CO2</w:t>
            </w:r>
          </w:p>
        </w:tc>
      </w:tr>
      <w:tr w:rsidR="00081ABF" w:rsidRPr="000E59A9" w14:paraId="473E25FB" w14:textId="77777777" w:rsidTr="0010538A">
        <w:trPr>
          <w:trHeight w:val="422"/>
        </w:trPr>
        <w:tc>
          <w:tcPr>
            <w:tcW w:w="4090" w:type="dxa"/>
            <w:tcBorders>
              <w:top w:val="single" w:sz="4" w:space="0" w:color="000000"/>
              <w:left w:val="single" w:sz="4" w:space="0" w:color="000000"/>
              <w:bottom w:val="single" w:sz="4" w:space="0" w:color="000000"/>
              <w:right w:val="single" w:sz="4" w:space="0" w:color="000000"/>
            </w:tcBorders>
          </w:tcPr>
          <w:p w14:paraId="09B1092F" w14:textId="6CE7A3A8" w:rsidR="00081ABF" w:rsidRPr="0010538A" w:rsidRDefault="00081ABF" w:rsidP="00081ABF">
            <w:pPr>
              <w:ind w:left="1"/>
            </w:pPr>
            <w:r w:rsidRPr="0010538A">
              <w:t>Upravljanje polnilnic za električne avtomobile</w:t>
            </w:r>
          </w:p>
        </w:tc>
        <w:tc>
          <w:tcPr>
            <w:tcW w:w="2126" w:type="dxa"/>
            <w:tcBorders>
              <w:top w:val="single" w:sz="4" w:space="0" w:color="000000"/>
              <w:left w:val="single" w:sz="4" w:space="0" w:color="000000"/>
              <w:bottom w:val="single" w:sz="4" w:space="0" w:color="000000"/>
              <w:right w:val="single" w:sz="4" w:space="0" w:color="000000"/>
            </w:tcBorders>
          </w:tcPr>
          <w:p w14:paraId="67BA09B1" w14:textId="0D7E60A4" w:rsidR="00081ABF" w:rsidRPr="0010538A" w:rsidRDefault="00081ABF" w:rsidP="00081ABF">
            <w:pPr>
              <w:jc w:val="both"/>
            </w:pPr>
            <w:r w:rsidRPr="0010538A">
              <w:t>1.482,30 €</w:t>
            </w:r>
          </w:p>
        </w:tc>
        <w:tc>
          <w:tcPr>
            <w:tcW w:w="1985" w:type="dxa"/>
            <w:tcBorders>
              <w:top w:val="single" w:sz="4" w:space="0" w:color="000000"/>
              <w:left w:val="single" w:sz="4" w:space="0" w:color="000000"/>
              <w:bottom w:val="single" w:sz="4" w:space="0" w:color="000000"/>
              <w:right w:val="single" w:sz="4" w:space="0" w:color="000000"/>
            </w:tcBorders>
          </w:tcPr>
          <w:p w14:paraId="6712BF4A" w14:textId="444E29C0" w:rsidR="00081ABF" w:rsidRPr="0010538A" w:rsidRDefault="00081ABF" w:rsidP="00081ABF">
            <w:r w:rsidRPr="0010538A">
              <w:t>100 % Občina Renče-Vogrsko</w:t>
            </w:r>
          </w:p>
        </w:tc>
        <w:tc>
          <w:tcPr>
            <w:tcW w:w="1843" w:type="dxa"/>
            <w:tcBorders>
              <w:left w:val="single" w:sz="4" w:space="0" w:color="000000"/>
              <w:bottom w:val="single" w:sz="4" w:space="0" w:color="000000"/>
              <w:right w:val="single" w:sz="4" w:space="0" w:color="000000"/>
            </w:tcBorders>
          </w:tcPr>
          <w:p w14:paraId="55415A9D" w14:textId="3E3015C5" w:rsidR="00081ABF" w:rsidRPr="0010538A" w:rsidRDefault="00081ABF" w:rsidP="00081ABF">
            <w:pPr>
              <w:ind w:left="1"/>
            </w:pPr>
            <w:r w:rsidRPr="0010538A">
              <w:rPr>
                <w:rFonts w:asciiTheme="minorHAnsi" w:hAnsiTheme="minorHAnsi" w:cstheme="minorHAnsi"/>
              </w:rPr>
              <w:t>Učinek je posreden</w:t>
            </w:r>
          </w:p>
        </w:tc>
      </w:tr>
      <w:tr w:rsidR="00081ABF" w:rsidRPr="003470D7" w14:paraId="0A600442" w14:textId="77777777" w:rsidTr="0010538A">
        <w:trPr>
          <w:trHeight w:val="422"/>
        </w:trPr>
        <w:tc>
          <w:tcPr>
            <w:tcW w:w="4090" w:type="dxa"/>
            <w:tcBorders>
              <w:top w:val="single" w:sz="4" w:space="0" w:color="000000"/>
              <w:left w:val="single" w:sz="4" w:space="0" w:color="000000"/>
              <w:bottom w:val="single" w:sz="4" w:space="0" w:color="000000"/>
              <w:right w:val="single" w:sz="4" w:space="0" w:color="000000"/>
            </w:tcBorders>
          </w:tcPr>
          <w:p w14:paraId="6F33775D" w14:textId="6D120599" w:rsidR="00081ABF" w:rsidRPr="0010538A" w:rsidRDefault="00081ABF" w:rsidP="00081ABF">
            <w:pPr>
              <w:ind w:left="1"/>
            </w:pPr>
            <w:r w:rsidRPr="0010538A">
              <w:t>Izdelava merjenih energetskih izkaznic za objekte-kotalkališče Renče, občinska uprava</w:t>
            </w:r>
          </w:p>
        </w:tc>
        <w:tc>
          <w:tcPr>
            <w:tcW w:w="2126" w:type="dxa"/>
            <w:tcBorders>
              <w:top w:val="single" w:sz="4" w:space="0" w:color="000000"/>
              <w:left w:val="single" w:sz="4" w:space="0" w:color="000000"/>
              <w:bottom w:val="single" w:sz="4" w:space="0" w:color="000000"/>
              <w:right w:val="single" w:sz="4" w:space="0" w:color="000000"/>
            </w:tcBorders>
          </w:tcPr>
          <w:p w14:paraId="247728AB" w14:textId="160928F1" w:rsidR="00081ABF" w:rsidRPr="0010538A" w:rsidRDefault="00081ABF" w:rsidP="00081ABF">
            <w:pPr>
              <w:jc w:val="both"/>
              <w:rPr>
                <w:rFonts w:asciiTheme="minorHAnsi" w:hAnsiTheme="minorHAnsi" w:cstheme="minorHAnsi"/>
              </w:rPr>
            </w:pPr>
            <w:r w:rsidRPr="0010538A">
              <w:t>1.</w:t>
            </w:r>
            <w:r w:rsidR="0010538A" w:rsidRPr="0010538A">
              <w:t>268</w:t>
            </w:r>
            <w:r w:rsidR="002974B5" w:rsidRPr="0010538A">
              <w:t>,</w:t>
            </w:r>
            <w:r w:rsidR="0010538A" w:rsidRPr="0010538A">
              <w:t>8</w:t>
            </w:r>
            <w:r w:rsidR="002974B5" w:rsidRPr="0010538A">
              <w:t>0</w:t>
            </w:r>
            <w:r w:rsidRPr="0010538A">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A5FE198" w14:textId="7534D9AE" w:rsidR="00081ABF" w:rsidRPr="0010538A" w:rsidRDefault="00081ABF" w:rsidP="00081ABF">
            <w:r w:rsidRPr="0010538A">
              <w:t>100 % Občina Renče-Vogrsko</w:t>
            </w:r>
          </w:p>
        </w:tc>
        <w:tc>
          <w:tcPr>
            <w:tcW w:w="1843" w:type="dxa"/>
            <w:tcBorders>
              <w:top w:val="single" w:sz="4" w:space="0" w:color="000000"/>
              <w:left w:val="single" w:sz="4" w:space="0" w:color="000000"/>
              <w:bottom w:val="single" w:sz="4" w:space="0" w:color="000000"/>
              <w:right w:val="single" w:sz="4" w:space="0" w:color="000000"/>
            </w:tcBorders>
          </w:tcPr>
          <w:p w14:paraId="1B5E43E9" w14:textId="3E99F63B" w:rsidR="00081ABF" w:rsidRPr="0010538A" w:rsidRDefault="00081ABF" w:rsidP="00081ABF">
            <w:pPr>
              <w:ind w:left="1"/>
            </w:pPr>
            <w:r w:rsidRPr="0010538A">
              <w:rPr>
                <w:rFonts w:asciiTheme="minorHAnsi" w:hAnsiTheme="minorHAnsi" w:cstheme="minorHAnsi"/>
              </w:rPr>
              <w:t>Učinek je posreden</w:t>
            </w:r>
          </w:p>
        </w:tc>
      </w:tr>
      <w:tr w:rsidR="00081ABF" w:rsidRPr="003470D7" w14:paraId="2C1E6BB6" w14:textId="77777777" w:rsidTr="0010538A">
        <w:trPr>
          <w:trHeight w:val="422"/>
        </w:trPr>
        <w:tc>
          <w:tcPr>
            <w:tcW w:w="4090" w:type="dxa"/>
            <w:tcBorders>
              <w:top w:val="single" w:sz="4" w:space="0" w:color="000000"/>
              <w:left w:val="single" w:sz="4" w:space="0" w:color="000000"/>
              <w:bottom w:val="single" w:sz="4" w:space="0" w:color="000000"/>
              <w:right w:val="single" w:sz="4" w:space="0" w:color="000000"/>
            </w:tcBorders>
          </w:tcPr>
          <w:p w14:paraId="3159FABB" w14:textId="078FEF16" w:rsidR="00081ABF" w:rsidRPr="0010538A" w:rsidRDefault="00081ABF" w:rsidP="00081ABF">
            <w:pPr>
              <w:ind w:left="1"/>
            </w:pPr>
            <w:r w:rsidRPr="0010538A">
              <w:t>Sanacija opreme v kuhinji OŠ Renče</w:t>
            </w:r>
          </w:p>
        </w:tc>
        <w:tc>
          <w:tcPr>
            <w:tcW w:w="2126" w:type="dxa"/>
            <w:tcBorders>
              <w:top w:val="single" w:sz="4" w:space="0" w:color="000000"/>
              <w:left w:val="single" w:sz="4" w:space="0" w:color="000000"/>
              <w:bottom w:val="single" w:sz="4" w:space="0" w:color="000000"/>
              <w:right w:val="single" w:sz="4" w:space="0" w:color="000000"/>
            </w:tcBorders>
          </w:tcPr>
          <w:p w14:paraId="63F4A2B6" w14:textId="37D3D0AC" w:rsidR="00081ABF" w:rsidRPr="0010538A" w:rsidRDefault="00081ABF" w:rsidP="00081ABF">
            <w:pPr>
              <w:jc w:val="both"/>
              <w:rPr>
                <w:rFonts w:asciiTheme="minorHAnsi" w:hAnsiTheme="minorHAnsi" w:cstheme="minorHAnsi"/>
              </w:rPr>
            </w:pPr>
            <w:r w:rsidRPr="0010538A">
              <w:t>56.686,46 €</w:t>
            </w:r>
          </w:p>
        </w:tc>
        <w:tc>
          <w:tcPr>
            <w:tcW w:w="1985" w:type="dxa"/>
            <w:tcBorders>
              <w:top w:val="single" w:sz="4" w:space="0" w:color="000000"/>
              <w:left w:val="single" w:sz="4" w:space="0" w:color="000000"/>
              <w:bottom w:val="single" w:sz="4" w:space="0" w:color="000000"/>
              <w:right w:val="single" w:sz="4" w:space="0" w:color="000000"/>
            </w:tcBorders>
          </w:tcPr>
          <w:p w14:paraId="3B130499" w14:textId="53F91A5E" w:rsidR="00081ABF" w:rsidRPr="0010538A" w:rsidRDefault="00081ABF" w:rsidP="00081ABF">
            <w:r w:rsidRPr="0010538A">
              <w:t>100 % Občina Renče-Vogrsko</w:t>
            </w:r>
          </w:p>
        </w:tc>
        <w:tc>
          <w:tcPr>
            <w:tcW w:w="1843" w:type="dxa"/>
            <w:tcBorders>
              <w:top w:val="single" w:sz="4" w:space="0" w:color="000000"/>
              <w:left w:val="single" w:sz="4" w:space="0" w:color="000000"/>
              <w:bottom w:val="single" w:sz="4" w:space="0" w:color="000000"/>
              <w:right w:val="single" w:sz="4" w:space="0" w:color="000000"/>
            </w:tcBorders>
          </w:tcPr>
          <w:p w14:paraId="63A42B4F" w14:textId="40CC3C3F" w:rsidR="00081ABF" w:rsidRPr="0010538A" w:rsidRDefault="00081ABF" w:rsidP="00081ABF">
            <w:pPr>
              <w:ind w:left="1"/>
            </w:pPr>
            <w:r w:rsidRPr="0010538A">
              <w:rPr>
                <w:color w:val="auto"/>
              </w:rPr>
              <w:t>Izboljšana energetska učinkovitost naprav, prihranek pri rabi elektrik in plina za kuhanje</w:t>
            </w:r>
          </w:p>
        </w:tc>
      </w:tr>
      <w:tr w:rsidR="00081ABF" w:rsidRPr="003470D7" w14:paraId="2F676DE4" w14:textId="77777777" w:rsidTr="0010538A">
        <w:trPr>
          <w:trHeight w:val="422"/>
        </w:trPr>
        <w:tc>
          <w:tcPr>
            <w:tcW w:w="4090" w:type="dxa"/>
            <w:tcBorders>
              <w:top w:val="single" w:sz="4" w:space="0" w:color="000000"/>
              <w:left w:val="single" w:sz="4" w:space="0" w:color="000000"/>
              <w:bottom w:val="single" w:sz="4" w:space="0" w:color="000000"/>
              <w:right w:val="single" w:sz="4" w:space="0" w:color="000000"/>
            </w:tcBorders>
          </w:tcPr>
          <w:p w14:paraId="67D33495" w14:textId="45218AF1" w:rsidR="00081ABF" w:rsidRPr="0010538A" w:rsidRDefault="00081ABF" w:rsidP="00081ABF">
            <w:pPr>
              <w:ind w:left="1"/>
            </w:pPr>
            <w:r w:rsidRPr="0010538A">
              <w:t>Projektna dokumentacija, izdelava razpisne dokumentacije in izgradnja sončnih elektrarn na šolskih objekti</w:t>
            </w:r>
            <w:r w:rsidR="00C7049B" w:rsidRPr="0010538A">
              <w:t>h</w:t>
            </w:r>
            <w:r w:rsidRPr="0010538A">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C9526CD" w14:textId="337E9314" w:rsidR="00081ABF" w:rsidRPr="0010538A" w:rsidRDefault="00081ABF" w:rsidP="00081ABF">
            <w:pPr>
              <w:jc w:val="both"/>
              <w:rPr>
                <w:rFonts w:asciiTheme="minorHAnsi" w:hAnsiTheme="minorHAnsi" w:cstheme="minorHAnsi"/>
              </w:rPr>
            </w:pPr>
            <w:r w:rsidRPr="0010538A">
              <w:t>97.187,04 €</w:t>
            </w:r>
          </w:p>
        </w:tc>
        <w:tc>
          <w:tcPr>
            <w:tcW w:w="1985" w:type="dxa"/>
            <w:tcBorders>
              <w:top w:val="single" w:sz="4" w:space="0" w:color="000000"/>
              <w:left w:val="single" w:sz="4" w:space="0" w:color="000000"/>
              <w:bottom w:val="single" w:sz="4" w:space="0" w:color="000000"/>
              <w:right w:val="single" w:sz="4" w:space="0" w:color="000000"/>
            </w:tcBorders>
          </w:tcPr>
          <w:p w14:paraId="70FE44CF" w14:textId="19DD39D0" w:rsidR="00081ABF" w:rsidRPr="0010538A" w:rsidRDefault="00081ABF" w:rsidP="00081ABF">
            <w:r w:rsidRPr="0010538A">
              <w:t>100 % Občina Renče-Vogrsko, vendar je odobreno sofinanciranje na razpisu</w:t>
            </w:r>
          </w:p>
        </w:tc>
        <w:tc>
          <w:tcPr>
            <w:tcW w:w="1843" w:type="dxa"/>
            <w:tcBorders>
              <w:top w:val="single" w:sz="4" w:space="0" w:color="000000"/>
              <w:left w:val="single" w:sz="4" w:space="0" w:color="000000"/>
              <w:bottom w:val="single" w:sz="4" w:space="0" w:color="000000"/>
              <w:right w:val="single" w:sz="4" w:space="0" w:color="000000"/>
            </w:tcBorders>
          </w:tcPr>
          <w:p w14:paraId="65A2BE32" w14:textId="23E181A1" w:rsidR="00081ABF" w:rsidRPr="0010538A" w:rsidRDefault="00081ABF" w:rsidP="00081ABF">
            <w:pPr>
              <w:ind w:left="1"/>
            </w:pPr>
            <w:r w:rsidRPr="0010538A">
              <w:t>Predvidena proizvodnja električne energije 203 MWh na leto in prihranek 99 t</w:t>
            </w:r>
            <w:r w:rsidRPr="0010538A">
              <w:rPr>
                <w:vertAlign w:val="subscript"/>
              </w:rPr>
              <w:t>CO2</w:t>
            </w:r>
          </w:p>
        </w:tc>
      </w:tr>
      <w:tr w:rsidR="00081ABF" w:rsidRPr="003470D7" w14:paraId="49C6255E" w14:textId="77777777" w:rsidTr="0010538A">
        <w:trPr>
          <w:trHeight w:val="422"/>
        </w:trPr>
        <w:tc>
          <w:tcPr>
            <w:tcW w:w="4090" w:type="dxa"/>
            <w:tcBorders>
              <w:top w:val="single" w:sz="4" w:space="0" w:color="000000"/>
              <w:left w:val="single" w:sz="4" w:space="0" w:color="000000"/>
              <w:bottom w:val="single" w:sz="4" w:space="0" w:color="000000"/>
              <w:right w:val="single" w:sz="4" w:space="0" w:color="000000"/>
            </w:tcBorders>
          </w:tcPr>
          <w:p w14:paraId="3A1D432E" w14:textId="56FFA858" w:rsidR="00081ABF" w:rsidRPr="0010538A" w:rsidRDefault="00081ABF" w:rsidP="00081ABF">
            <w:pPr>
              <w:ind w:left="1"/>
            </w:pPr>
            <w:r w:rsidRPr="0010538A">
              <w:t>Dobava in montaža oken v KD Bukovica</w:t>
            </w:r>
          </w:p>
        </w:tc>
        <w:tc>
          <w:tcPr>
            <w:tcW w:w="2126" w:type="dxa"/>
            <w:tcBorders>
              <w:top w:val="single" w:sz="4" w:space="0" w:color="000000"/>
              <w:left w:val="single" w:sz="4" w:space="0" w:color="000000"/>
              <w:bottom w:val="single" w:sz="4" w:space="0" w:color="000000"/>
              <w:right w:val="single" w:sz="4" w:space="0" w:color="000000"/>
            </w:tcBorders>
          </w:tcPr>
          <w:p w14:paraId="0FA72178" w14:textId="28EA1242" w:rsidR="00081ABF" w:rsidRPr="0010538A" w:rsidRDefault="00081ABF" w:rsidP="00081ABF">
            <w:pPr>
              <w:jc w:val="both"/>
              <w:rPr>
                <w:rFonts w:asciiTheme="minorHAnsi" w:hAnsiTheme="minorHAnsi" w:cstheme="minorHAnsi"/>
              </w:rPr>
            </w:pPr>
            <w:r w:rsidRPr="0010538A">
              <w:t>3.161,33 €</w:t>
            </w:r>
          </w:p>
        </w:tc>
        <w:tc>
          <w:tcPr>
            <w:tcW w:w="1985" w:type="dxa"/>
            <w:tcBorders>
              <w:top w:val="single" w:sz="4" w:space="0" w:color="000000"/>
              <w:left w:val="single" w:sz="4" w:space="0" w:color="000000"/>
              <w:bottom w:val="single" w:sz="4" w:space="0" w:color="000000"/>
              <w:right w:val="single" w:sz="4" w:space="0" w:color="000000"/>
            </w:tcBorders>
          </w:tcPr>
          <w:p w14:paraId="19BBAD32" w14:textId="36CB4319" w:rsidR="00081ABF" w:rsidRPr="0010538A" w:rsidRDefault="00081ABF" w:rsidP="00081ABF">
            <w:r w:rsidRPr="0010538A">
              <w:t>100 % Občina Renče-Vogrsko</w:t>
            </w:r>
          </w:p>
        </w:tc>
        <w:tc>
          <w:tcPr>
            <w:tcW w:w="1843" w:type="dxa"/>
            <w:tcBorders>
              <w:top w:val="single" w:sz="4" w:space="0" w:color="000000"/>
              <w:left w:val="single" w:sz="4" w:space="0" w:color="000000"/>
              <w:bottom w:val="single" w:sz="4" w:space="0" w:color="000000"/>
              <w:right w:val="single" w:sz="4" w:space="0" w:color="000000"/>
            </w:tcBorders>
            <w:vAlign w:val="center"/>
          </w:tcPr>
          <w:p w14:paraId="4FF01E45" w14:textId="040FA560" w:rsidR="00081ABF" w:rsidRPr="0010538A" w:rsidRDefault="00081ABF" w:rsidP="00081ABF">
            <w:pPr>
              <w:ind w:left="1"/>
            </w:pPr>
            <w:r w:rsidRPr="0010538A">
              <w:t>Vzdrževalna dela, okna v neogrevanih prostorih.</w:t>
            </w:r>
          </w:p>
        </w:tc>
      </w:tr>
      <w:tr w:rsidR="00081ABF" w:rsidRPr="003470D7" w14:paraId="0F7A431B" w14:textId="77777777" w:rsidTr="0044412C">
        <w:trPr>
          <w:trHeight w:val="422"/>
        </w:trPr>
        <w:tc>
          <w:tcPr>
            <w:tcW w:w="4090" w:type="dxa"/>
            <w:tcBorders>
              <w:top w:val="single" w:sz="4" w:space="0" w:color="000000"/>
              <w:left w:val="single" w:sz="4" w:space="0" w:color="000000"/>
              <w:bottom w:val="single" w:sz="4" w:space="0" w:color="000000"/>
              <w:right w:val="single" w:sz="4" w:space="0" w:color="000000"/>
            </w:tcBorders>
            <w:vAlign w:val="center"/>
          </w:tcPr>
          <w:p w14:paraId="31F15215" w14:textId="77777777" w:rsidR="00081ABF" w:rsidRPr="0044412C" w:rsidRDefault="00081ABF" w:rsidP="00081ABF"/>
          <w:p w14:paraId="7CA3371E" w14:textId="3F18791F" w:rsidR="00081ABF" w:rsidRPr="0044412C" w:rsidRDefault="00081ABF" w:rsidP="00081ABF">
            <w:pPr>
              <w:rPr>
                <w:rFonts w:eastAsia="Times New Roman"/>
              </w:rPr>
            </w:pPr>
            <w:r w:rsidRPr="0044412C">
              <w:t xml:space="preserve">Izdelava poročila o izvedenih aktivnostih iz LEK v letu 2022 ter plan aktivnosti za leto 2024 za občinski svet (Skladno z 20. </w:t>
            </w:r>
            <w:proofErr w:type="spellStart"/>
            <w:r w:rsidRPr="0044412C">
              <w:t>členom</w:t>
            </w:r>
            <w:proofErr w:type="spellEnd"/>
            <w:r w:rsidRPr="0044412C">
              <w:t xml:space="preserve"> </w:t>
            </w:r>
            <w:r w:rsidRPr="0044412C">
              <w:lastRenderedPageBreak/>
              <w:t>Pravilnika o metodologiji in obvezni vsebini lokalnega energetskega koncepta  (Uradni list RS, št. 56/2016)).</w:t>
            </w:r>
          </w:p>
          <w:p w14:paraId="51732222" w14:textId="77777777" w:rsidR="00081ABF" w:rsidRPr="0044412C" w:rsidRDefault="00081ABF" w:rsidP="00081ABF">
            <w:pPr>
              <w:ind w:left="1"/>
            </w:pPr>
          </w:p>
        </w:tc>
        <w:tc>
          <w:tcPr>
            <w:tcW w:w="2126" w:type="dxa"/>
            <w:tcBorders>
              <w:top w:val="single" w:sz="4" w:space="0" w:color="000000"/>
              <w:left w:val="single" w:sz="4" w:space="0" w:color="000000"/>
              <w:bottom w:val="single" w:sz="4" w:space="0" w:color="000000"/>
              <w:right w:val="single" w:sz="4" w:space="0" w:color="000000"/>
            </w:tcBorders>
            <w:vAlign w:val="center"/>
          </w:tcPr>
          <w:p w14:paraId="48F158EE" w14:textId="78486B29" w:rsidR="00081ABF" w:rsidRPr="0044412C" w:rsidRDefault="00081ABF" w:rsidP="00081ABF">
            <w:pPr>
              <w:rPr>
                <w:rFonts w:eastAsia="Times New Roman"/>
              </w:rPr>
            </w:pPr>
            <w:r>
              <w:lastRenderedPageBreak/>
              <w:t>490,84</w:t>
            </w:r>
            <w:r w:rsidRPr="0044412C">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DED6F7C" w14:textId="6A6B1CF6" w:rsidR="00081ABF" w:rsidRPr="0044412C" w:rsidRDefault="00081ABF" w:rsidP="00081ABF">
            <w:pPr>
              <w:rPr>
                <w:rFonts w:asciiTheme="minorHAnsi" w:hAnsiTheme="minorHAnsi" w:cstheme="minorHAnsi"/>
              </w:rPr>
            </w:pPr>
            <w:r w:rsidRPr="0044412C">
              <w:rPr>
                <w:rFonts w:asciiTheme="minorHAnsi" w:hAnsiTheme="minorHAnsi" w:cstheme="minorHAnsi"/>
              </w:rPr>
              <w:t>100 % Občina Renče-Vogrsko</w:t>
            </w:r>
          </w:p>
        </w:tc>
        <w:tc>
          <w:tcPr>
            <w:tcW w:w="1843" w:type="dxa"/>
            <w:tcBorders>
              <w:top w:val="single" w:sz="4" w:space="0" w:color="000000"/>
              <w:left w:val="single" w:sz="4" w:space="0" w:color="000000"/>
              <w:bottom w:val="single" w:sz="4" w:space="0" w:color="000000"/>
              <w:right w:val="single" w:sz="4" w:space="0" w:color="000000"/>
            </w:tcBorders>
            <w:vAlign w:val="center"/>
          </w:tcPr>
          <w:p w14:paraId="48DADDC2" w14:textId="2A430347" w:rsidR="00081ABF" w:rsidRPr="00562829" w:rsidRDefault="00081ABF" w:rsidP="00081ABF">
            <w:pPr>
              <w:rPr>
                <w:rFonts w:asciiTheme="minorHAnsi" w:hAnsiTheme="minorHAnsi" w:cstheme="minorHAnsi"/>
              </w:rPr>
            </w:pPr>
            <w:r w:rsidRPr="00562829">
              <w:rPr>
                <w:rFonts w:asciiTheme="minorHAnsi" w:hAnsiTheme="minorHAnsi" w:cstheme="minorHAnsi"/>
              </w:rPr>
              <w:t>Učinek je posreden</w:t>
            </w:r>
          </w:p>
        </w:tc>
      </w:tr>
      <w:tr w:rsidR="00081ABF" w:rsidRPr="003470D7" w14:paraId="6AF1B409" w14:textId="77777777" w:rsidTr="0044412C">
        <w:trPr>
          <w:trHeight w:val="422"/>
        </w:trPr>
        <w:tc>
          <w:tcPr>
            <w:tcW w:w="4090" w:type="dxa"/>
            <w:tcBorders>
              <w:top w:val="single" w:sz="4" w:space="0" w:color="000000"/>
              <w:left w:val="single" w:sz="4" w:space="0" w:color="000000"/>
              <w:bottom w:val="single" w:sz="4" w:space="0" w:color="000000"/>
              <w:right w:val="single" w:sz="4" w:space="0" w:color="000000"/>
            </w:tcBorders>
            <w:vAlign w:val="center"/>
          </w:tcPr>
          <w:p w14:paraId="47F039F5" w14:textId="77777777" w:rsidR="00081ABF" w:rsidRPr="0044412C" w:rsidRDefault="00081ABF" w:rsidP="00081ABF">
            <w:pPr>
              <w:ind w:left="1"/>
            </w:pPr>
          </w:p>
          <w:p w14:paraId="256CD7B8" w14:textId="77777777" w:rsidR="00081ABF" w:rsidRPr="0044412C" w:rsidRDefault="00081ABF" w:rsidP="00081ABF">
            <w:r w:rsidRPr="0044412C">
              <w:t>Izdelava letnih poročil za operacijo sofinancirano s sredstvi Evropske</w:t>
            </w:r>
          </w:p>
          <w:p w14:paraId="5B9C6584" w14:textId="77777777" w:rsidR="00081ABF" w:rsidRPr="0044412C" w:rsidRDefault="00081ABF" w:rsidP="00081ABF">
            <w:r w:rsidRPr="0044412C">
              <w:t>kohezijske politike. Investicija izvedena v okviru Javnega razpisa za</w:t>
            </w:r>
          </w:p>
          <w:p w14:paraId="19EF5139" w14:textId="77777777" w:rsidR="00081ABF" w:rsidRPr="0044412C" w:rsidRDefault="00081ABF" w:rsidP="00081ABF">
            <w:r w:rsidRPr="0044412C">
              <w:t>sofinanciranje energetske prenove stavb v lasti in rabi občin v letih</w:t>
            </w:r>
          </w:p>
          <w:p w14:paraId="4C96DD4E" w14:textId="38038E53" w:rsidR="00081ABF" w:rsidRPr="0044412C" w:rsidRDefault="00081ABF" w:rsidP="00081ABF">
            <w:r w:rsidRPr="0044412C">
              <w:t>2019, 2020 in 2020 za objekt POŠ Bukovica</w:t>
            </w:r>
          </w:p>
          <w:p w14:paraId="293DE392" w14:textId="138ABD8F" w:rsidR="00081ABF" w:rsidRPr="0044412C" w:rsidRDefault="00081ABF" w:rsidP="00081ABF"/>
        </w:tc>
        <w:tc>
          <w:tcPr>
            <w:tcW w:w="2126" w:type="dxa"/>
            <w:tcBorders>
              <w:top w:val="single" w:sz="4" w:space="0" w:color="000000"/>
              <w:left w:val="single" w:sz="4" w:space="0" w:color="000000"/>
              <w:bottom w:val="single" w:sz="4" w:space="0" w:color="000000"/>
              <w:right w:val="single" w:sz="4" w:space="0" w:color="000000"/>
            </w:tcBorders>
            <w:vAlign w:val="center"/>
          </w:tcPr>
          <w:p w14:paraId="465022BE" w14:textId="014F31E8" w:rsidR="00081ABF" w:rsidRPr="0044412C" w:rsidRDefault="00081ABF" w:rsidP="00081ABF">
            <w:r w:rsidRPr="0044412C">
              <w:t>300,00 €</w:t>
            </w:r>
          </w:p>
        </w:tc>
        <w:tc>
          <w:tcPr>
            <w:tcW w:w="1985" w:type="dxa"/>
            <w:tcBorders>
              <w:top w:val="single" w:sz="4" w:space="0" w:color="000000"/>
              <w:left w:val="single" w:sz="4" w:space="0" w:color="000000"/>
              <w:bottom w:val="single" w:sz="4" w:space="0" w:color="000000"/>
              <w:right w:val="single" w:sz="4" w:space="0" w:color="000000"/>
            </w:tcBorders>
            <w:vAlign w:val="center"/>
          </w:tcPr>
          <w:p w14:paraId="0B51B08A" w14:textId="216E27DA" w:rsidR="00081ABF" w:rsidRPr="0044412C" w:rsidRDefault="00081ABF" w:rsidP="00081ABF">
            <w:pPr>
              <w:rPr>
                <w:rFonts w:asciiTheme="minorHAnsi" w:hAnsiTheme="minorHAnsi" w:cstheme="minorHAnsi"/>
              </w:rPr>
            </w:pPr>
            <w:r w:rsidRPr="0044412C">
              <w:rPr>
                <w:rFonts w:asciiTheme="minorHAnsi" w:hAnsiTheme="minorHAnsi" w:cstheme="minorHAnsi"/>
              </w:rPr>
              <w:t>100 % Občina Renče-Vogrsko</w:t>
            </w:r>
          </w:p>
        </w:tc>
        <w:tc>
          <w:tcPr>
            <w:tcW w:w="1843" w:type="dxa"/>
            <w:tcBorders>
              <w:top w:val="single" w:sz="4" w:space="0" w:color="000000"/>
              <w:left w:val="single" w:sz="4" w:space="0" w:color="000000"/>
              <w:bottom w:val="single" w:sz="4" w:space="0" w:color="000000"/>
              <w:right w:val="single" w:sz="4" w:space="0" w:color="000000"/>
            </w:tcBorders>
            <w:vAlign w:val="center"/>
          </w:tcPr>
          <w:p w14:paraId="57EE459E" w14:textId="0BBB5AC6" w:rsidR="00081ABF" w:rsidRPr="0044412C" w:rsidRDefault="00081ABF" w:rsidP="00081ABF">
            <w:r w:rsidRPr="0044412C">
              <w:rPr>
                <w:rFonts w:asciiTheme="minorHAnsi" w:hAnsiTheme="minorHAnsi" w:cstheme="minorHAnsi"/>
              </w:rPr>
              <w:t>Učinek je posreden</w:t>
            </w:r>
          </w:p>
        </w:tc>
      </w:tr>
      <w:tr w:rsidR="00081ABF" w:rsidRPr="003470D7" w14:paraId="30C7F7F9" w14:textId="77777777" w:rsidTr="00F45836">
        <w:trPr>
          <w:trHeight w:val="422"/>
        </w:trPr>
        <w:tc>
          <w:tcPr>
            <w:tcW w:w="4090" w:type="dxa"/>
            <w:tcBorders>
              <w:top w:val="single" w:sz="4" w:space="0" w:color="000000"/>
              <w:left w:val="single" w:sz="4" w:space="0" w:color="000000"/>
              <w:bottom w:val="single" w:sz="4" w:space="0" w:color="000000"/>
              <w:right w:val="single" w:sz="4" w:space="0" w:color="000000"/>
            </w:tcBorders>
            <w:vAlign w:val="center"/>
          </w:tcPr>
          <w:p w14:paraId="19FB9AFB" w14:textId="77777777" w:rsidR="00081ABF" w:rsidRPr="0044412C" w:rsidRDefault="00081ABF" w:rsidP="00081ABF">
            <w:pPr>
              <w:ind w:left="1"/>
              <w:rPr>
                <w:u w:val="single"/>
              </w:rPr>
            </w:pPr>
          </w:p>
          <w:p w14:paraId="0F052B50" w14:textId="6B90B91A" w:rsidR="00081ABF" w:rsidRPr="0044412C" w:rsidRDefault="00081ABF" w:rsidP="00081ABF">
            <w:pPr>
              <w:ind w:left="1"/>
            </w:pPr>
            <w:r w:rsidRPr="0044412C">
              <w:rPr>
                <w:u w:val="single"/>
              </w:rPr>
              <w:t>Izvajanje energetskega knjigovodstva v okviru aplikacije CSRE</w:t>
            </w:r>
            <w:r w:rsidRPr="0044412C">
              <w:br/>
            </w:r>
            <w:r w:rsidRPr="0044412C">
              <w:br/>
              <w:t>Zavodi/objekti:</w:t>
            </w:r>
            <w:r w:rsidRPr="0044412C">
              <w:br/>
              <w:t>- OŠ Renče,</w:t>
            </w:r>
            <w:r w:rsidRPr="0044412C">
              <w:br/>
              <w:t>- Podružnična šola Bukovica,</w:t>
            </w:r>
            <w:r w:rsidRPr="0044412C">
              <w:br/>
              <w:t>- Podružnična Šola Vogrsko,</w:t>
            </w:r>
            <w:r w:rsidRPr="0044412C">
              <w:br/>
              <w:t>- Občinska uprava Občine Renče-Vogrsko,</w:t>
            </w:r>
          </w:p>
          <w:p w14:paraId="28CB1E89" w14:textId="2A19FB08" w:rsidR="00081ABF" w:rsidRPr="0044412C" w:rsidRDefault="00081ABF" w:rsidP="00081ABF">
            <w:r w:rsidRPr="0044412C">
              <w:t>- ZD Renče.</w:t>
            </w:r>
          </w:p>
          <w:p w14:paraId="696496E8" w14:textId="77777777" w:rsidR="00081ABF" w:rsidRPr="0044412C" w:rsidRDefault="00081ABF" w:rsidP="00081ABF">
            <w:pPr>
              <w:ind w:left="1"/>
            </w:pPr>
          </w:p>
          <w:p w14:paraId="7ADCD3AB" w14:textId="77777777" w:rsidR="00081ABF" w:rsidRPr="0044412C" w:rsidRDefault="00081ABF" w:rsidP="00081ABF">
            <w:pPr>
              <w:ind w:left="1"/>
            </w:pPr>
            <w:r w:rsidRPr="0044412C">
              <w:t>Opis: Izvajanje energetskega knjigovodstva vključuje vzdrževanje informacijskega sistema CSRE, posodobitve vnosne strukture zaradi sprememb obračuna s strani dobaviteljev, dodajanje odjemnih mest pri obstoječih objektih s spremembami, podpora uporabnikom pri uporabi aplikacije, ustvarjanje uporabniških dostopov za nove uporabnike.</w:t>
            </w:r>
          </w:p>
          <w:p w14:paraId="55949DDA" w14:textId="52FE24F6" w:rsidR="00081ABF" w:rsidRPr="0044412C" w:rsidRDefault="00081ABF" w:rsidP="00081ABF">
            <w:pPr>
              <w:ind w:left="1"/>
            </w:pPr>
          </w:p>
        </w:tc>
        <w:tc>
          <w:tcPr>
            <w:tcW w:w="2126" w:type="dxa"/>
            <w:tcBorders>
              <w:top w:val="single" w:sz="4" w:space="0" w:color="000000"/>
              <w:left w:val="single" w:sz="4" w:space="0" w:color="000000"/>
              <w:bottom w:val="single" w:sz="4" w:space="0" w:color="000000"/>
              <w:right w:val="single" w:sz="4" w:space="0" w:color="000000"/>
            </w:tcBorders>
            <w:vAlign w:val="center"/>
          </w:tcPr>
          <w:p w14:paraId="41789348" w14:textId="5C29D0A4" w:rsidR="00081ABF" w:rsidRPr="0044412C" w:rsidRDefault="00081ABF" w:rsidP="00081ABF">
            <w:r>
              <w:t>750</w:t>
            </w:r>
            <w:r w:rsidRPr="0044412C">
              <w:t>,00 €</w:t>
            </w:r>
          </w:p>
        </w:tc>
        <w:tc>
          <w:tcPr>
            <w:tcW w:w="1985" w:type="dxa"/>
            <w:tcBorders>
              <w:top w:val="single" w:sz="4" w:space="0" w:color="000000"/>
              <w:left w:val="single" w:sz="4" w:space="0" w:color="000000"/>
              <w:bottom w:val="single" w:sz="4" w:space="0" w:color="000000"/>
              <w:right w:val="single" w:sz="4" w:space="0" w:color="000000"/>
            </w:tcBorders>
            <w:vAlign w:val="center"/>
          </w:tcPr>
          <w:p w14:paraId="49B6F7E3" w14:textId="378318A1" w:rsidR="00081ABF" w:rsidRPr="0044412C" w:rsidRDefault="00081ABF" w:rsidP="00081ABF">
            <w:pPr>
              <w:rPr>
                <w:rFonts w:asciiTheme="minorHAnsi" w:hAnsiTheme="minorHAnsi" w:cstheme="minorHAnsi"/>
              </w:rPr>
            </w:pPr>
            <w:r w:rsidRPr="0044412C">
              <w:rPr>
                <w:rFonts w:asciiTheme="minorHAnsi" w:hAnsiTheme="minorHAnsi" w:cstheme="minorHAnsi"/>
              </w:rPr>
              <w:t>100 % Občina Renče-Vogrsko</w:t>
            </w:r>
          </w:p>
        </w:tc>
        <w:tc>
          <w:tcPr>
            <w:tcW w:w="1843" w:type="dxa"/>
            <w:tcBorders>
              <w:top w:val="single" w:sz="4" w:space="0" w:color="000000"/>
              <w:left w:val="single" w:sz="4" w:space="0" w:color="000000"/>
              <w:bottom w:val="single" w:sz="4" w:space="0" w:color="000000"/>
              <w:right w:val="single" w:sz="4" w:space="0" w:color="000000"/>
            </w:tcBorders>
            <w:vAlign w:val="center"/>
          </w:tcPr>
          <w:p w14:paraId="0B50AB4A" w14:textId="7037FF2F" w:rsidR="00081ABF" w:rsidRPr="0044412C" w:rsidRDefault="00081ABF" w:rsidP="00081ABF">
            <w:r w:rsidRPr="0044412C">
              <w:rPr>
                <w:rFonts w:asciiTheme="minorHAnsi" w:hAnsiTheme="minorHAnsi" w:cstheme="minorHAnsi"/>
              </w:rPr>
              <w:t>Učinek je posreden</w:t>
            </w:r>
          </w:p>
        </w:tc>
      </w:tr>
      <w:tr w:rsidR="00081ABF" w:rsidRPr="003470D7" w14:paraId="77ADFE3A" w14:textId="77777777" w:rsidTr="00F45836">
        <w:trPr>
          <w:trHeight w:val="424"/>
        </w:trPr>
        <w:tc>
          <w:tcPr>
            <w:tcW w:w="4090" w:type="dxa"/>
            <w:tcBorders>
              <w:top w:val="single" w:sz="4" w:space="0" w:color="000000"/>
              <w:left w:val="single" w:sz="4" w:space="0" w:color="000000"/>
              <w:bottom w:val="single" w:sz="4" w:space="0" w:color="000000"/>
              <w:right w:val="single" w:sz="4" w:space="0" w:color="000000"/>
            </w:tcBorders>
            <w:vAlign w:val="center"/>
          </w:tcPr>
          <w:p w14:paraId="3B549DB9" w14:textId="77777777" w:rsidR="00081ABF" w:rsidRPr="0044412C" w:rsidRDefault="00081ABF" w:rsidP="00081ABF">
            <w:pPr>
              <w:ind w:left="1"/>
            </w:pPr>
          </w:p>
          <w:p w14:paraId="4E4624B6" w14:textId="77777777" w:rsidR="00081ABF" w:rsidRPr="0044412C" w:rsidRDefault="00081ABF" w:rsidP="00081ABF">
            <w:pPr>
              <w:ind w:left="1"/>
            </w:pPr>
            <w:r w:rsidRPr="0044412C">
              <w:t>Izvajanje upravljanja z energijo</w:t>
            </w:r>
            <w:r w:rsidRPr="0044412C">
              <w:br/>
            </w:r>
            <w:r w:rsidRPr="0044412C">
              <w:br/>
              <w:t>Zavodi/objekti:</w:t>
            </w:r>
            <w:r w:rsidRPr="0044412C">
              <w:br/>
              <w:t>- OŠ Renče,</w:t>
            </w:r>
            <w:r w:rsidRPr="0044412C">
              <w:br/>
              <w:t>- Podružnična šola Bukovica,</w:t>
            </w:r>
            <w:r w:rsidRPr="0044412C">
              <w:br/>
              <w:t>- Podružnična Šola Vogrsko,</w:t>
            </w:r>
            <w:r w:rsidRPr="0044412C">
              <w:br/>
              <w:t>- Občinska uprava Občine Renče-Vogrsko,</w:t>
            </w:r>
          </w:p>
          <w:p w14:paraId="73FB2C89" w14:textId="77777777" w:rsidR="00081ABF" w:rsidRPr="0044412C" w:rsidRDefault="00081ABF" w:rsidP="00081ABF">
            <w:r w:rsidRPr="0044412C">
              <w:t>- ZD Renče.</w:t>
            </w:r>
          </w:p>
          <w:p w14:paraId="294349A3" w14:textId="7D8E771E" w:rsidR="00081ABF" w:rsidRPr="0044412C" w:rsidRDefault="00081ABF" w:rsidP="00081ABF">
            <w:r w:rsidRPr="0044412C">
              <w:br/>
              <w:t xml:space="preserve">Opis: </w:t>
            </w:r>
            <w:r w:rsidRPr="0044412C">
              <w:br/>
            </w:r>
            <w:r w:rsidRPr="0044412C">
              <w:lastRenderedPageBreak/>
              <w:t xml:space="preserve">- priprava letnega pregleda vnosov podatkov s strani uporabnikov, </w:t>
            </w:r>
            <w:r w:rsidRPr="0044412C">
              <w:br/>
              <w:t>- priprava letnega poročila,</w:t>
            </w:r>
            <w:r w:rsidRPr="0044412C">
              <w:br/>
              <w:t>- spodbujanje uporabnikov oziroma skrbnikov sistema upravljanja z energijo k sprotnemu vnosu podatkov o rabi energije in energentov v stavbi,</w:t>
            </w:r>
            <w:r w:rsidRPr="0044412C">
              <w:br/>
              <w:t>- vodenje zbirke podatkov o tehničnih lastnostih stavbe, in sicer o lastnostih ovoja in tehničnih sistemov stavbe ter o profilu rabe energije, vključno s podatki o zasedenosti stavbe in številu uporabnikov,</w:t>
            </w:r>
            <w:r w:rsidRPr="0044412C">
              <w:br/>
              <w:t>- svetovanje pri določitvi in izvajanju ukrepov za povečanje energetske učinkovitosti in rabe obnovljivih virov energije,</w:t>
            </w:r>
            <w:r w:rsidRPr="0044412C">
              <w:br/>
              <w:t xml:space="preserve">- vodenje zbirke podatkov o načrtovanih in izvedenih ukrepih za povečanje energetske učinkovitosti in rabe obnovljivih virov energije. </w:t>
            </w:r>
          </w:p>
          <w:p w14:paraId="0280C6E1" w14:textId="5384D098" w:rsidR="00081ABF" w:rsidRPr="0044412C" w:rsidRDefault="00081ABF" w:rsidP="00081ABF"/>
        </w:tc>
        <w:tc>
          <w:tcPr>
            <w:tcW w:w="2126" w:type="dxa"/>
            <w:tcBorders>
              <w:top w:val="single" w:sz="4" w:space="0" w:color="000000"/>
              <w:left w:val="single" w:sz="4" w:space="0" w:color="000000"/>
              <w:bottom w:val="single" w:sz="4" w:space="0" w:color="000000"/>
              <w:right w:val="single" w:sz="4" w:space="0" w:color="000000"/>
            </w:tcBorders>
            <w:vAlign w:val="center"/>
          </w:tcPr>
          <w:p w14:paraId="215A5ACA" w14:textId="053B8662" w:rsidR="00081ABF" w:rsidRPr="0044412C" w:rsidRDefault="00081ABF" w:rsidP="00081ABF">
            <w:r w:rsidRPr="0044412C">
              <w:lastRenderedPageBreak/>
              <w:t>1.</w:t>
            </w:r>
            <w:r>
              <w:t>1</w:t>
            </w:r>
            <w:r w:rsidRPr="0044412C">
              <w:t>00,00 €</w:t>
            </w:r>
          </w:p>
        </w:tc>
        <w:tc>
          <w:tcPr>
            <w:tcW w:w="1985" w:type="dxa"/>
            <w:tcBorders>
              <w:top w:val="single" w:sz="4" w:space="0" w:color="000000"/>
              <w:left w:val="single" w:sz="4" w:space="0" w:color="000000"/>
              <w:bottom w:val="single" w:sz="4" w:space="0" w:color="000000"/>
              <w:right w:val="single" w:sz="4" w:space="0" w:color="000000"/>
            </w:tcBorders>
            <w:vAlign w:val="center"/>
          </w:tcPr>
          <w:p w14:paraId="2259C1F1" w14:textId="40F8DD80" w:rsidR="00081ABF" w:rsidRPr="0044412C" w:rsidRDefault="00081ABF" w:rsidP="00081ABF">
            <w:pPr>
              <w:rPr>
                <w:rFonts w:asciiTheme="minorHAnsi" w:hAnsiTheme="minorHAnsi" w:cstheme="minorHAnsi"/>
              </w:rPr>
            </w:pPr>
            <w:r w:rsidRPr="0044412C">
              <w:rPr>
                <w:rFonts w:asciiTheme="minorHAnsi" w:hAnsiTheme="minorHAnsi" w:cstheme="minorHAnsi"/>
              </w:rPr>
              <w:t>100 % Občina Renče-Vogrsko</w:t>
            </w:r>
          </w:p>
        </w:tc>
        <w:tc>
          <w:tcPr>
            <w:tcW w:w="1843" w:type="dxa"/>
            <w:tcBorders>
              <w:top w:val="single" w:sz="4" w:space="0" w:color="000000"/>
              <w:left w:val="single" w:sz="4" w:space="0" w:color="000000"/>
              <w:bottom w:val="single" w:sz="4" w:space="0" w:color="000000"/>
              <w:right w:val="single" w:sz="4" w:space="0" w:color="000000"/>
            </w:tcBorders>
            <w:vAlign w:val="center"/>
          </w:tcPr>
          <w:p w14:paraId="6871FAC3" w14:textId="2D6EC02F" w:rsidR="00081ABF" w:rsidRPr="0044412C" w:rsidRDefault="00081ABF" w:rsidP="00081ABF">
            <w:r w:rsidRPr="0044412C">
              <w:rPr>
                <w:rFonts w:asciiTheme="minorHAnsi" w:hAnsiTheme="minorHAnsi" w:cstheme="minorHAnsi"/>
              </w:rPr>
              <w:t>Učinek je posreden</w:t>
            </w:r>
          </w:p>
        </w:tc>
      </w:tr>
      <w:tr w:rsidR="00081ABF" w:rsidRPr="003470D7" w14:paraId="316CBBB6" w14:textId="77777777" w:rsidTr="00F17F5B">
        <w:trPr>
          <w:trHeight w:val="424"/>
        </w:trPr>
        <w:tc>
          <w:tcPr>
            <w:tcW w:w="4090" w:type="dxa"/>
            <w:tcBorders>
              <w:top w:val="single" w:sz="4" w:space="0" w:color="000000"/>
              <w:left w:val="single" w:sz="4" w:space="0" w:color="000000"/>
              <w:bottom w:val="single" w:sz="4" w:space="0" w:color="000000"/>
              <w:right w:val="single" w:sz="4" w:space="0" w:color="000000"/>
            </w:tcBorders>
            <w:vAlign w:val="center"/>
          </w:tcPr>
          <w:p w14:paraId="6D36A544" w14:textId="77777777" w:rsidR="00081ABF" w:rsidRPr="00F17F5B" w:rsidRDefault="00081ABF" w:rsidP="00081ABF">
            <w:pPr>
              <w:ind w:left="1"/>
              <w:rPr>
                <w:u w:val="single"/>
              </w:rPr>
            </w:pPr>
          </w:p>
          <w:p w14:paraId="3A1F697E" w14:textId="74268AFA" w:rsidR="00081ABF" w:rsidRPr="00F17F5B" w:rsidRDefault="00081ABF" w:rsidP="00081ABF">
            <w:pPr>
              <w:ind w:left="1"/>
            </w:pPr>
            <w:r w:rsidRPr="00F17F5B">
              <w:rPr>
                <w:u w:val="single"/>
              </w:rPr>
              <w:t xml:space="preserve">Izvajanje upravljanja z energijo - terenski ogledi in letni posvet </w:t>
            </w:r>
            <w:r w:rsidRPr="00F17F5B">
              <w:rPr>
                <w:u w:val="single"/>
              </w:rPr>
              <w:br/>
            </w:r>
          </w:p>
          <w:p w14:paraId="11533769" w14:textId="634839EA" w:rsidR="00081ABF" w:rsidRPr="00F17F5B" w:rsidRDefault="00081ABF" w:rsidP="00081ABF">
            <w:pPr>
              <w:ind w:left="1"/>
            </w:pPr>
            <w:r w:rsidRPr="00F17F5B">
              <w:t>Opis: Pridobivanje podatkov o tehničnih lastnostih stavbe, in sicer o lastnostih ovoja in tehničnih sistemov stavbe ter o profilu rabe energije z namenom poročanja pristojnemu ministrstvu glede izvajanja upravljanja z energijo javnih stavbah na podlagi 15. člena Zakon o učinkoviti rabi energije (ZURE) (Uradni list RS, št. 158/2020). Nudena podpora ter ostalo svetovanje glede oskrbe z energijo v javnih objektih.</w:t>
            </w:r>
            <w:r w:rsidRPr="00F17F5B">
              <w:br/>
            </w:r>
          </w:p>
        </w:tc>
        <w:tc>
          <w:tcPr>
            <w:tcW w:w="2126" w:type="dxa"/>
            <w:tcBorders>
              <w:top w:val="single" w:sz="4" w:space="0" w:color="000000"/>
              <w:left w:val="single" w:sz="4" w:space="0" w:color="000000"/>
              <w:bottom w:val="single" w:sz="4" w:space="0" w:color="000000"/>
              <w:right w:val="single" w:sz="4" w:space="0" w:color="000000"/>
            </w:tcBorders>
            <w:vAlign w:val="center"/>
          </w:tcPr>
          <w:p w14:paraId="40815FE8" w14:textId="2EF7D3EE" w:rsidR="00081ABF" w:rsidRPr="00F17F5B" w:rsidRDefault="00081ABF" w:rsidP="00081ABF">
            <w:r w:rsidRPr="00F17F5B">
              <w:t>750,00 €</w:t>
            </w:r>
          </w:p>
        </w:tc>
        <w:tc>
          <w:tcPr>
            <w:tcW w:w="1985" w:type="dxa"/>
            <w:tcBorders>
              <w:top w:val="single" w:sz="4" w:space="0" w:color="000000"/>
              <w:left w:val="single" w:sz="4" w:space="0" w:color="000000"/>
              <w:bottom w:val="single" w:sz="4" w:space="0" w:color="000000"/>
              <w:right w:val="single" w:sz="4" w:space="0" w:color="000000"/>
            </w:tcBorders>
            <w:vAlign w:val="center"/>
          </w:tcPr>
          <w:p w14:paraId="3E4919ED" w14:textId="70E31AB7" w:rsidR="00081ABF" w:rsidRPr="00F17F5B" w:rsidRDefault="00081ABF" w:rsidP="00081ABF">
            <w:pPr>
              <w:rPr>
                <w:rFonts w:asciiTheme="minorHAnsi" w:hAnsiTheme="minorHAnsi" w:cstheme="minorHAnsi"/>
              </w:rPr>
            </w:pPr>
            <w:r w:rsidRPr="00F17F5B">
              <w:rPr>
                <w:rFonts w:asciiTheme="minorHAnsi" w:hAnsiTheme="minorHAnsi" w:cstheme="minorHAnsi"/>
              </w:rPr>
              <w:t>100 % Občina Renče-Vogrsko</w:t>
            </w:r>
          </w:p>
        </w:tc>
        <w:tc>
          <w:tcPr>
            <w:tcW w:w="1843" w:type="dxa"/>
            <w:tcBorders>
              <w:top w:val="single" w:sz="4" w:space="0" w:color="000000"/>
              <w:left w:val="single" w:sz="4" w:space="0" w:color="000000"/>
              <w:bottom w:val="single" w:sz="4" w:space="0" w:color="000000"/>
              <w:right w:val="single" w:sz="4" w:space="0" w:color="000000"/>
            </w:tcBorders>
            <w:vAlign w:val="center"/>
          </w:tcPr>
          <w:p w14:paraId="1574805A" w14:textId="73D4A2F1" w:rsidR="00081ABF" w:rsidRPr="00F17F5B" w:rsidRDefault="00081ABF" w:rsidP="00081ABF">
            <w:pPr>
              <w:rPr>
                <w:rFonts w:asciiTheme="minorHAnsi" w:hAnsiTheme="minorHAnsi" w:cstheme="minorHAnsi"/>
              </w:rPr>
            </w:pPr>
            <w:r w:rsidRPr="00F17F5B">
              <w:rPr>
                <w:rFonts w:asciiTheme="minorHAnsi" w:hAnsiTheme="minorHAnsi" w:cstheme="minorHAnsi"/>
              </w:rPr>
              <w:t>Učinek je posreden</w:t>
            </w:r>
          </w:p>
        </w:tc>
      </w:tr>
      <w:tr w:rsidR="00081ABF" w:rsidRPr="003470D7" w14:paraId="184F2160" w14:textId="77777777" w:rsidTr="00F45836">
        <w:trPr>
          <w:trHeight w:val="424"/>
        </w:trPr>
        <w:tc>
          <w:tcPr>
            <w:tcW w:w="4090" w:type="dxa"/>
            <w:tcBorders>
              <w:top w:val="single" w:sz="4" w:space="0" w:color="000000"/>
              <w:left w:val="single" w:sz="4" w:space="0" w:color="000000"/>
              <w:bottom w:val="single" w:sz="4" w:space="0" w:color="000000"/>
              <w:right w:val="single" w:sz="4" w:space="0" w:color="000000"/>
            </w:tcBorders>
            <w:vAlign w:val="center"/>
          </w:tcPr>
          <w:p w14:paraId="18C22FE4" w14:textId="77777777" w:rsidR="00081ABF" w:rsidRPr="0044412C" w:rsidRDefault="00081ABF" w:rsidP="00081ABF">
            <w:pPr>
              <w:ind w:left="1"/>
              <w:rPr>
                <w:u w:val="single"/>
              </w:rPr>
            </w:pPr>
          </w:p>
          <w:p w14:paraId="288202B8" w14:textId="77777777" w:rsidR="00081ABF" w:rsidRPr="0044412C" w:rsidRDefault="00081ABF" w:rsidP="00081ABF">
            <w:pPr>
              <w:ind w:left="1"/>
            </w:pPr>
            <w:r w:rsidRPr="0044412C">
              <w:rPr>
                <w:u w:val="single"/>
              </w:rPr>
              <w:t>Izvajanje upravljanja z energijo - javna razsvetljava</w:t>
            </w:r>
            <w:r w:rsidRPr="0044412C">
              <w:rPr>
                <w:u w:val="single"/>
              </w:rPr>
              <w:br/>
            </w:r>
            <w:r w:rsidRPr="0044412C">
              <w:rPr>
                <w:u w:val="single"/>
              </w:rPr>
              <w:br/>
            </w:r>
            <w:r w:rsidRPr="0044412C">
              <w:t xml:space="preserve">Opis: Letni vnos podatkov o rabi energije in letni vnos podatkov izvede o stroških energije izvede GOLEA, svetovanje uporabnikom, opozarjanje odgovornih </w:t>
            </w:r>
            <w:r w:rsidRPr="0044412C">
              <w:lastRenderedPageBreak/>
              <w:t>oseb v primeru ugotovljenih večjih odstopanj, spremembe vnosne strukture zaradi sprememb obračuna s strani dobaviteljev, dodajanje odjemnih mest pri obstoječih objektih, ustvarjanje uporabniških dostopov za nove uporabnike in priprava letnega poročila. Informacijski sistem Ciljnega spremljanje rabe energije (CSRE) služi kot orodje za načrtovanje ukrepov in investicij ter spremljanja učinkov po implementaciji slednjih.</w:t>
            </w:r>
          </w:p>
          <w:p w14:paraId="2B9CCA74" w14:textId="586EAA24" w:rsidR="00081ABF" w:rsidRPr="0044412C" w:rsidRDefault="00081ABF" w:rsidP="00081ABF">
            <w:pPr>
              <w:ind w:left="1"/>
              <w:rPr>
                <w:u w:val="single"/>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90F9510" w14:textId="60069A6E" w:rsidR="00081ABF" w:rsidRPr="0044412C" w:rsidRDefault="00081ABF" w:rsidP="00081ABF">
            <w:r w:rsidRPr="0044412C">
              <w:lastRenderedPageBreak/>
              <w:t>1.000,00 €</w:t>
            </w:r>
          </w:p>
        </w:tc>
        <w:tc>
          <w:tcPr>
            <w:tcW w:w="1985" w:type="dxa"/>
            <w:tcBorders>
              <w:top w:val="single" w:sz="4" w:space="0" w:color="000000"/>
              <w:left w:val="single" w:sz="4" w:space="0" w:color="000000"/>
              <w:bottom w:val="single" w:sz="4" w:space="0" w:color="000000"/>
              <w:right w:val="single" w:sz="4" w:space="0" w:color="000000"/>
            </w:tcBorders>
            <w:vAlign w:val="center"/>
          </w:tcPr>
          <w:p w14:paraId="25D6673F" w14:textId="30566ED0" w:rsidR="00081ABF" w:rsidRPr="0044412C" w:rsidRDefault="00081ABF" w:rsidP="00081ABF">
            <w:pPr>
              <w:rPr>
                <w:rFonts w:asciiTheme="minorHAnsi" w:hAnsiTheme="minorHAnsi" w:cstheme="minorHAnsi"/>
              </w:rPr>
            </w:pPr>
            <w:r w:rsidRPr="0044412C">
              <w:rPr>
                <w:rFonts w:asciiTheme="minorHAnsi" w:hAnsiTheme="minorHAnsi" w:cstheme="minorHAnsi"/>
              </w:rPr>
              <w:t>100 % Občina Renče-Vogrsko</w:t>
            </w:r>
          </w:p>
        </w:tc>
        <w:tc>
          <w:tcPr>
            <w:tcW w:w="1843" w:type="dxa"/>
            <w:tcBorders>
              <w:top w:val="single" w:sz="4" w:space="0" w:color="000000"/>
              <w:left w:val="single" w:sz="4" w:space="0" w:color="000000"/>
              <w:bottom w:val="single" w:sz="4" w:space="0" w:color="000000"/>
              <w:right w:val="single" w:sz="4" w:space="0" w:color="000000"/>
            </w:tcBorders>
            <w:vAlign w:val="center"/>
          </w:tcPr>
          <w:p w14:paraId="2D43ACF6" w14:textId="7EE5FED8" w:rsidR="00081ABF" w:rsidRPr="0044412C" w:rsidRDefault="00081ABF" w:rsidP="00081ABF">
            <w:pPr>
              <w:rPr>
                <w:rFonts w:asciiTheme="minorHAnsi" w:hAnsiTheme="minorHAnsi" w:cstheme="minorHAnsi"/>
              </w:rPr>
            </w:pPr>
            <w:r w:rsidRPr="0044412C">
              <w:rPr>
                <w:rFonts w:asciiTheme="minorHAnsi" w:hAnsiTheme="minorHAnsi" w:cstheme="minorHAnsi"/>
              </w:rPr>
              <w:t>Učinek je posreden</w:t>
            </w:r>
          </w:p>
        </w:tc>
      </w:tr>
      <w:tr w:rsidR="00081ABF" w:rsidRPr="003470D7" w14:paraId="3EAA0C2C" w14:textId="77777777" w:rsidTr="00F17262">
        <w:trPr>
          <w:trHeight w:val="424"/>
        </w:trPr>
        <w:tc>
          <w:tcPr>
            <w:tcW w:w="4090" w:type="dxa"/>
            <w:tcBorders>
              <w:top w:val="single" w:sz="4" w:space="0" w:color="000000"/>
              <w:left w:val="single" w:sz="4" w:space="0" w:color="000000"/>
              <w:bottom w:val="single" w:sz="4" w:space="0" w:color="000000"/>
              <w:right w:val="single" w:sz="4" w:space="0" w:color="000000"/>
            </w:tcBorders>
            <w:vAlign w:val="center"/>
          </w:tcPr>
          <w:p w14:paraId="3AD070B8" w14:textId="77777777" w:rsidR="00081ABF" w:rsidRPr="0044412C" w:rsidRDefault="00081ABF" w:rsidP="00081ABF">
            <w:pPr>
              <w:snapToGrid w:val="0"/>
              <w:rPr>
                <w:rFonts w:asciiTheme="minorHAnsi" w:hAnsiTheme="minorHAnsi" w:cstheme="minorHAnsi"/>
                <w:highlight w:val="yellow"/>
              </w:rPr>
            </w:pPr>
          </w:p>
          <w:p w14:paraId="59F6495E" w14:textId="18BD8E1A" w:rsidR="00081ABF" w:rsidRPr="0044412C" w:rsidRDefault="00081ABF" w:rsidP="00081ABF">
            <w:pPr>
              <w:rPr>
                <w:highlight w:val="yellow"/>
                <w:u w:val="single"/>
              </w:rPr>
            </w:pPr>
            <w:r w:rsidRPr="00F17262">
              <w:rPr>
                <w:rFonts w:eastAsia="Times New Roman"/>
                <w:u w:val="single"/>
                <w:lang w:val="es-BO" w:eastAsia="en-US"/>
              </w:rPr>
              <w:t>Uvedba sistema energetskega knjigovodstva v javnih stavbah.</w:t>
            </w:r>
            <w:r w:rsidRPr="00F17262">
              <w:rPr>
                <w:rFonts w:eastAsia="Times New Roman"/>
                <w:lang w:val="es-BO" w:eastAsia="en-US"/>
              </w:rPr>
              <w:br/>
            </w:r>
            <w:r w:rsidRPr="00F17262">
              <w:rPr>
                <w:rFonts w:eastAsia="Times New Roman"/>
                <w:lang w:val="es-BO" w:eastAsia="en-US"/>
              </w:rPr>
              <w:br/>
              <w:t>Zavodi/objekti:</w:t>
            </w:r>
            <w:r w:rsidRPr="00F17262">
              <w:rPr>
                <w:rFonts w:eastAsia="Times New Roman"/>
                <w:lang w:val="es-BO" w:eastAsia="en-US"/>
              </w:rPr>
              <w:br/>
              <w:t>-Kotalkališče</w:t>
            </w:r>
            <w:r w:rsidRPr="00F17262">
              <w:rPr>
                <w:rFonts w:eastAsia="Times New Roman"/>
                <w:lang w:val="es-BO" w:eastAsia="en-US"/>
              </w:rPr>
              <w:br/>
              <w:t>-Zadružni dom Vogrsko</w:t>
            </w:r>
            <w:r w:rsidRPr="00F17262">
              <w:rPr>
                <w:rFonts w:eastAsia="Times New Roman"/>
                <w:lang w:val="es-BO" w:eastAsia="en-US"/>
              </w:rPr>
              <w:br/>
            </w:r>
            <w:r w:rsidRPr="00F17262">
              <w:rPr>
                <w:rFonts w:eastAsia="Times New Roman"/>
                <w:lang w:val="es-BO" w:eastAsia="en-US"/>
              </w:rPr>
              <w:br/>
              <w:t>Opis: Na podlagi 15. člena Zakon o učinkoviti rabi energije (ZURE) (Uradni list RS, št. 158/2020) osebe javnega sektorja vzpostavijo sistem upravljanja z energijo. Skladno s prvim in drugim odstavkom 29a. člena Energetskega zakona (Uradni list RS, št. 60/19 – uradno prečiščeno besedilo, 65/20, 158/20 – ZURE, 121/21 – ZSROVE in 172/21 – ZOEE) naloge povezane z vzpostavitvijo in izvajanjem sistema upravljanja z energijo lahko izvaja lokalna energetska organizacija po pooblastilu občine.</w:t>
            </w:r>
            <w:r w:rsidRPr="00F17262">
              <w:rPr>
                <w:rFonts w:eastAsia="Times New Roman"/>
                <w:lang w:val="es-BO" w:eastAsia="en-US"/>
              </w:rPr>
              <w:br/>
            </w:r>
            <w:r w:rsidRPr="00F17262">
              <w:rPr>
                <w:rFonts w:eastAsia="Times New Roman"/>
                <w:lang w:val="es-BO" w:eastAsia="en-US"/>
              </w:rPr>
              <w:br/>
              <w:t>Sistem upravljanje s energijo se izvaja na podlagi spletne aplikacije energetskega knjigovodstva z ciljnim spremljanjem rabe energije.</w:t>
            </w:r>
            <w:r w:rsidRPr="00F17262">
              <w:rPr>
                <w:rFonts w:eastAsia="Times New Roman"/>
                <w:lang w:val="es-BO" w:eastAsia="en-US"/>
              </w:rPr>
              <w:br/>
            </w:r>
            <w:r w:rsidRPr="00F17262">
              <w:rPr>
                <w:rFonts w:eastAsia="Times New Roman"/>
                <w:lang w:val="es-BO" w:eastAsia="en-US"/>
              </w:rPr>
              <w:br/>
              <w:t>Vsebina uvajanja:</w:t>
            </w:r>
            <w:r w:rsidRPr="00F17262">
              <w:rPr>
                <w:rFonts w:eastAsia="Times New Roman"/>
                <w:lang w:val="es-BO" w:eastAsia="en-US"/>
              </w:rPr>
              <w:br/>
              <w:t>1. Predstavitev uvajanja energetskega knjigovodstva oziroma sistema ciljnega spremljanja rabe energije za odgovorne osebe zavodov.</w:t>
            </w:r>
            <w:r w:rsidRPr="00F17262">
              <w:rPr>
                <w:rFonts w:eastAsia="Times New Roman"/>
                <w:lang w:val="es-BO" w:eastAsia="en-US"/>
              </w:rPr>
              <w:br/>
              <w:t>- Osnovna predstavitev za odgovorne osebe za rabo energije objektov.</w:t>
            </w:r>
            <w:r w:rsidRPr="00F17262">
              <w:rPr>
                <w:rFonts w:eastAsia="Times New Roman"/>
                <w:lang w:val="es-BO" w:eastAsia="en-US"/>
              </w:rPr>
              <w:br/>
            </w:r>
            <w:r w:rsidRPr="00F17262">
              <w:rPr>
                <w:rFonts w:eastAsia="Times New Roman"/>
                <w:lang w:val="es-BO" w:eastAsia="en-US"/>
              </w:rPr>
              <w:lastRenderedPageBreak/>
              <w:t xml:space="preserve">- Osnove sistema upravljanja z energijo. </w:t>
            </w:r>
            <w:r w:rsidRPr="00F17262">
              <w:rPr>
                <w:rFonts w:eastAsia="Times New Roman"/>
                <w:lang w:val="es-BO" w:eastAsia="en-US"/>
              </w:rPr>
              <w:br/>
              <w:t>- Kratka predstavitev programske opreme.</w:t>
            </w:r>
            <w:r w:rsidRPr="00F17262">
              <w:rPr>
                <w:rFonts w:eastAsia="Times New Roman"/>
                <w:lang w:val="es-BO" w:eastAsia="en-US"/>
              </w:rPr>
              <w:br/>
              <w:t>- Predstavitev dobre prakse.</w:t>
            </w:r>
            <w:r w:rsidRPr="00F17262">
              <w:rPr>
                <w:rFonts w:eastAsia="Times New Roman"/>
                <w:lang w:val="es-BO" w:eastAsia="en-US"/>
              </w:rPr>
              <w:br/>
            </w:r>
            <w:r w:rsidRPr="00F17262">
              <w:rPr>
                <w:rFonts w:eastAsia="Times New Roman"/>
                <w:lang w:val="es-BO" w:eastAsia="en-US"/>
              </w:rPr>
              <w:br/>
              <w:t>2. Uvedba spletne aplikacije za javnih stavb</w:t>
            </w:r>
            <w:r w:rsidRPr="00F17262">
              <w:rPr>
                <w:rFonts w:eastAsia="Times New Roman"/>
                <w:lang w:val="es-BO" w:eastAsia="en-US"/>
              </w:rPr>
              <w:br/>
              <w:t>- Predstavitev in usposabljanje za uporabnike sistema</w:t>
            </w:r>
            <w:r w:rsidRPr="00F17262">
              <w:rPr>
                <w:rFonts w:eastAsia="Times New Roman"/>
                <w:lang w:val="es-BO" w:eastAsia="en-US"/>
              </w:rPr>
              <w:br/>
              <w:t>- Izdelava strukture sistema spremljanja v spletni aplikaciji.</w:t>
            </w:r>
            <w:r w:rsidRPr="00F17262">
              <w:rPr>
                <w:rFonts w:eastAsia="Times New Roman"/>
                <w:lang w:val="es-BO" w:eastAsia="en-US"/>
              </w:rPr>
              <w:br/>
              <w:t xml:space="preserve">- Vnosu podatkov za preteklo leto. </w:t>
            </w:r>
            <w:r w:rsidRPr="00F17262">
              <w:rPr>
                <w:rFonts w:eastAsia="Times New Roman"/>
                <w:lang w:val="es-BO" w:eastAsia="en-US"/>
              </w:rPr>
              <w:br/>
              <w:t>- Izdelava osnovnih in specifičnih kazalnikov.</w:t>
            </w:r>
            <w:r w:rsidRPr="00F17262">
              <w:rPr>
                <w:rFonts w:eastAsia="Times New Roman"/>
                <w:lang w:val="es-BO" w:eastAsia="en-US"/>
              </w:rPr>
              <w:br/>
              <w:t>- Pregled točnosti podatkov.</w:t>
            </w:r>
            <w:r w:rsidRPr="00F17262">
              <w:rPr>
                <w:rFonts w:eastAsia="Times New Roman"/>
                <w:lang w:val="es-BO" w:eastAsia="en-US"/>
              </w:rPr>
              <w:br/>
              <w:t>- Predstavitev in analiza osnovnih kazalnikov.</w:t>
            </w:r>
          </w:p>
        </w:tc>
        <w:tc>
          <w:tcPr>
            <w:tcW w:w="2126" w:type="dxa"/>
            <w:tcBorders>
              <w:top w:val="single" w:sz="4" w:space="0" w:color="000000"/>
              <w:left w:val="single" w:sz="4" w:space="0" w:color="000000"/>
              <w:bottom w:val="single" w:sz="4" w:space="0" w:color="000000"/>
              <w:right w:val="single" w:sz="4" w:space="0" w:color="000000"/>
            </w:tcBorders>
            <w:vAlign w:val="center"/>
          </w:tcPr>
          <w:p w14:paraId="586980AD" w14:textId="7CDCBC47" w:rsidR="00081ABF" w:rsidRPr="00F17262" w:rsidRDefault="00081ABF" w:rsidP="00081ABF">
            <w:r w:rsidRPr="00F17262">
              <w:rPr>
                <w:rFonts w:cstheme="minorHAnsi"/>
              </w:rPr>
              <w:lastRenderedPageBreak/>
              <w:t xml:space="preserve">892,00 </w:t>
            </w:r>
            <w:r w:rsidRPr="00F17262">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627A4B68" w14:textId="2F8BCC94" w:rsidR="00081ABF" w:rsidRPr="00F17262" w:rsidRDefault="00081ABF" w:rsidP="00081ABF">
            <w:pPr>
              <w:rPr>
                <w:rFonts w:asciiTheme="minorHAnsi" w:hAnsiTheme="minorHAnsi" w:cstheme="minorHAnsi"/>
              </w:rPr>
            </w:pPr>
            <w:r w:rsidRPr="00F17262">
              <w:rPr>
                <w:rFonts w:asciiTheme="minorHAnsi" w:hAnsiTheme="minorHAnsi" w:cstheme="minorHAnsi"/>
              </w:rPr>
              <w:t>100 % Občina Renče-Vogrsko</w:t>
            </w:r>
          </w:p>
        </w:tc>
        <w:tc>
          <w:tcPr>
            <w:tcW w:w="1843" w:type="dxa"/>
            <w:tcBorders>
              <w:top w:val="single" w:sz="4" w:space="0" w:color="000000"/>
              <w:left w:val="single" w:sz="4" w:space="0" w:color="000000"/>
              <w:bottom w:val="single" w:sz="4" w:space="0" w:color="000000"/>
              <w:right w:val="single" w:sz="4" w:space="0" w:color="000000"/>
            </w:tcBorders>
            <w:vAlign w:val="center"/>
          </w:tcPr>
          <w:p w14:paraId="08ABB777" w14:textId="4DD27059" w:rsidR="00081ABF" w:rsidRPr="00F17262" w:rsidRDefault="00081ABF" w:rsidP="00081ABF">
            <w:pPr>
              <w:rPr>
                <w:rFonts w:asciiTheme="minorHAnsi" w:hAnsiTheme="minorHAnsi" w:cstheme="minorHAnsi"/>
              </w:rPr>
            </w:pPr>
            <w:r w:rsidRPr="00F17262">
              <w:rPr>
                <w:rFonts w:asciiTheme="minorHAnsi" w:hAnsiTheme="minorHAnsi" w:cstheme="minorHAnsi"/>
              </w:rPr>
              <w:t>Učinek je posreden</w:t>
            </w:r>
          </w:p>
        </w:tc>
      </w:tr>
    </w:tbl>
    <w:p w14:paraId="6E5918C6" w14:textId="5B9482FE" w:rsidR="00F309F4" w:rsidRPr="003470D7" w:rsidRDefault="00F309F4" w:rsidP="007809CB">
      <w:pPr>
        <w:spacing w:after="0"/>
        <w:rPr>
          <w:highlight w:val="yellow"/>
        </w:rPr>
      </w:pPr>
    </w:p>
    <w:p w14:paraId="6B184ACE" w14:textId="77777777" w:rsidR="00F317D2" w:rsidRPr="003470D7" w:rsidRDefault="00F317D2">
      <w:pPr>
        <w:spacing w:after="0" w:line="240" w:lineRule="auto"/>
        <w:ind w:left="768" w:right="143" w:hanging="349"/>
        <w:rPr>
          <w:rFonts w:eastAsia="Arial"/>
          <w:b/>
          <w:highlight w:val="yellow"/>
        </w:rPr>
      </w:pPr>
    </w:p>
    <w:p w14:paraId="1DFAA9D0" w14:textId="77777777" w:rsidR="00F317D2" w:rsidRPr="003470D7" w:rsidRDefault="00F317D2">
      <w:pPr>
        <w:spacing w:after="0" w:line="240" w:lineRule="auto"/>
        <w:ind w:left="768" w:right="143" w:hanging="349"/>
        <w:rPr>
          <w:rFonts w:eastAsia="Arial"/>
          <w:b/>
          <w:highlight w:val="yellow"/>
        </w:rPr>
      </w:pPr>
    </w:p>
    <w:p w14:paraId="1EAED1F4" w14:textId="77777777" w:rsidR="007809CB" w:rsidRPr="003470D7" w:rsidRDefault="007809CB">
      <w:pPr>
        <w:rPr>
          <w:sz w:val="24"/>
          <w:szCs w:val="24"/>
          <w:highlight w:val="yellow"/>
        </w:rPr>
      </w:pPr>
      <w:r w:rsidRPr="003470D7">
        <w:rPr>
          <w:sz w:val="24"/>
          <w:szCs w:val="24"/>
          <w:highlight w:val="yellow"/>
        </w:rPr>
        <w:br w:type="page"/>
      </w:r>
    </w:p>
    <w:p w14:paraId="34515679" w14:textId="612098CD" w:rsidR="00F309F4" w:rsidRPr="00E36F87" w:rsidRDefault="00BD7AB4">
      <w:pPr>
        <w:spacing w:after="0" w:line="240" w:lineRule="auto"/>
        <w:ind w:left="768" w:right="143" w:hanging="349"/>
        <w:rPr>
          <w:sz w:val="24"/>
          <w:szCs w:val="24"/>
        </w:rPr>
      </w:pPr>
      <w:r w:rsidRPr="00E36F87">
        <w:rPr>
          <w:sz w:val="24"/>
          <w:szCs w:val="24"/>
        </w:rPr>
        <w:lastRenderedPageBreak/>
        <w:t>5</w:t>
      </w:r>
      <w:r w:rsidR="00F317D2" w:rsidRPr="00E36F87">
        <w:rPr>
          <w:sz w:val="24"/>
          <w:szCs w:val="24"/>
        </w:rPr>
        <w:t>.</w:t>
      </w:r>
      <w:r w:rsidR="00F317D2" w:rsidRPr="00E36F87">
        <w:rPr>
          <w:rFonts w:eastAsia="Arial"/>
          <w:sz w:val="24"/>
          <w:szCs w:val="24"/>
        </w:rPr>
        <w:t xml:space="preserve"> </w:t>
      </w:r>
      <w:r w:rsidR="00F317D2" w:rsidRPr="00E36F87">
        <w:rPr>
          <w:sz w:val="24"/>
          <w:szCs w:val="24"/>
        </w:rPr>
        <w:t xml:space="preserve">V okviru projekta </w:t>
      </w:r>
      <w:r w:rsidR="00F317D2" w:rsidRPr="00E36F87">
        <w:rPr>
          <w:b/>
          <w:sz w:val="24"/>
          <w:szCs w:val="24"/>
        </w:rPr>
        <w:t xml:space="preserve">»Osveščanje in izobraževanje širše javnosti in zaposlenih na Občini </w:t>
      </w:r>
      <w:r w:rsidR="007809CB" w:rsidRPr="00E36F87">
        <w:rPr>
          <w:b/>
          <w:sz w:val="24"/>
          <w:szCs w:val="24"/>
        </w:rPr>
        <w:t>Renče-Vogrsko</w:t>
      </w:r>
      <w:r w:rsidR="00F317D2" w:rsidRPr="00E36F87">
        <w:rPr>
          <w:b/>
          <w:sz w:val="24"/>
          <w:szCs w:val="24"/>
        </w:rPr>
        <w:t xml:space="preserve"> na temi učinkovite rabe energije in izrabe obnovljivih virov energije«</w:t>
      </w:r>
      <w:r w:rsidR="00F317D2" w:rsidRPr="00E36F87">
        <w:rPr>
          <w:sz w:val="24"/>
          <w:szCs w:val="24"/>
        </w:rPr>
        <w:t xml:space="preserve"> smo v preteklem letu izvedli naslednje aktivnosti (navedite): </w:t>
      </w:r>
    </w:p>
    <w:p w14:paraId="2F6F257E" w14:textId="77777777" w:rsidR="00F309F4" w:rsidRPr="003470D7" w:rsidRDefault="00F317D2">
      <w:pPr>
        <w:spacing w:after="154"/>
        <w:ind w:left="421"/>
        <w:rPr>
          <w:sz w:val="24"/>
          <w:szCs w:val="24"/>
          <w:highlight w:val="yellow"/>
        </w:rPr>
      </w:pPr>
      <w:r w:rsidRPr="003470D7">
        <w:rPr>
          <w:sz w:val="24"/>
          <w:szCs w:val="24"/>
          <w:highlight w:val="yellow"/>
        </w:rPr>
        <w:t xml:space="preserve"> </w:t>
      </w:r>
    </w:p>
    <w:p w14:paraId="55FE1BD4" w14:textId="77777777" w:rsidR="00F309F4" w:rsidRPr="00FB18D7" w:rsidRDefault="00FB75C5" w:rsidP="00FB75C5">
      <w:pPr>
        <w:spacing w:after="154"/>
        <w:ind w:left="420" w:hanging="10"/>
        <w:rPr>
          <w:sz w:val="24"/>
          <w:szCs w:val="24"/>
          <w:u w:val="single"/>
        </w:rPr>
      </w:pPr>
      <w:r w:rsidRPr="00FB18D7">
        <w:rPr>
          <w:sz w:val="24"/>
          <w:szCs w:val="24"/>
          <w:u w:val="single"/>
        </w:rPr>
        <w:t>O</w:t>
      </w:r>
      <w:r w:rsidR="00F317D2" w:rsidRPr="00FB18D7">
        <w:rPr>
          <w:sz w:val="24"/>
          <w:szCs w:val="24"/>
          <w:u w:val="single"/>
        </w:rPr>
        <w:t>kvirno število objavljenih člankov v medijih, d</w:t>
      </w:r>
      <w:r w:rsidRPr="00FB18D7">
        <w:rPr>
          <w:sz w:val="24"/>
          <w:szCs w:val="24"/>
          <w:u w:val="single"/>
        </w:rPr>
        <w:t>rugih prispevkov:</w:t>
      </w:r>
    </w:p>
    <w:p w14:paraId="66E47A6A" w14:textId="5A762136" w:rsidR="00E15802" w:rsidRDefault="00FB18D7" w:rsidP="00E15802">
      <w:pPr>
        <w:pStyle w:val="Odstavekseznama"/>
        <w:numPr>
          <w:ilvl w:val="0"/>
          <w:numId w:val="5"/>
        </w:numPr>
        <w:spacing w:after="154"/>
        <w:jc w:val="both"/>
      </w:pPr>
      <w:r>
        <w:t>č</w:t>
      </w:r>
      <w:r w:rsidRPr="00FB18D7">
        <w:t>lanek z naslovom »Vabimo vas k sodelovanju v pobudi #VarcujemEnergijo«, objavljen na uradni Facebook strani Občine Renče-Vogrsko, 11. november 2024</w:t>
      </w:r>
      <w:r w:rsidR="00E15802" w:rsidRPr="00FB18D7">
        <w:t>,</w:t>
      </w:r>
    </w:p>
    <w:p w14:paraId="7BC91191" w14:textId="6CD5DFA3" w:rsidR="005A76EC" w:rsidRPr="00FB18D7" w:rsidRDefault="005A76EC" w:rsidP="00E15802">
      <w:pPr>
        <w:pStyle w:val="Odstavekseznama"/>
        <w:numPr>
          <w:ilvl w:val="0"/>
          <w:numId w:val="5"/>
        </w:numPr>
        <w:spacing w:after="154"/>
        <w:jc w:val="both"/>
      </w:pPr>
      <w:r>
        <w:t>č</w:t>
      </w:r>
      <w:r w:rsidRPr="005A76EC">
        <w:t>lanek z naslovom »Dan obnovljivih virov in učinkovite rabe energije 2014«, objavljen na portalu MojaObčina.si, 5. september 2024</w:t>
      </w:r>
    </w:p>
    <w:p w14:paraId="018F6849" w14:textId="77F16627" w:rsidR="00E15802" w:rsidRPr="00FB18D7" w:rsidRDefault="00FB18D7" w:rsidP="00E15802">
      <w:pPr>
        <w:pStyle w:val="Odstavekseznama"/>
        <w:numPr>
          <w:ilvl w:val="0"/>
          <w:numId w:val="13"/>
        </w:numPr>
        <w:spacing w:line="252" w:lineRule="auto"/>
        <w:jc w:val="both"/>
        <w:rPr>
          <w:rFonts w:cstheme="minorHAnsi"/>
        </w:rPr>
      </w:pPr>
      <w:r w:rsidRPr="00FB18D7">
        <w:t>članek z naslovom »Obnovljivi viri energije in učinkovita raba energije v gospodarstvu«, objavljen na portalu GOV.SI, 15. september 2024</w:t>
      </w:r>
      <w:r w:rsidR="00E15802" w:rsidRPr="00FB18D7">
        <w:t>,</w:t>
      </w:r>
      <w:r w:rsidR="00E15802" w:rsidRPr="00FB18D7">
        <w:rPr>
          <w:rFonts w:cstheme="minorHAnsi"/>
        </w:rPr>
        <w:t xml:space="preserve"> </w:t>
      </w:r>
    </w:p>
    <w:p w14:paraId="56812E96" w14:textId="71B57D94" w:rsidR="00E15802" w:rsidRPr="00FB18D7" w:rsidRDefault="00FB18D7" w:rsidP="00E15802">
      <w:pPr>
        <w:pStyle w:val="Odstavekseznama"/>
        <w:numPr>
          <w:ilvl w:val="0"/>
          <w:numId w:val="13"/>
        </w:numPr>
        <w:spacing w:line="252" w:lineRule="auto"/>
        <w:jc w:val="both"/>
        <w:rPr>
          <w:rFonts w:cstheme="minorHAnsi"/>
        </w:rPr>
      </w:pPr>
      <w:r w:rsidRPr="00FB18D7">
        <w:rPr>
          <w:rFonts w:cstheme="minorHAnsi"/>
        </w:rPr>
        <w:t>članek z naslovom »Obnovljivi viri in učinkovita raba - Agencija za energijo«, objavljen na spletni strani Agencije za energijo, 20. oktober 2024</w:t>
      </w:r>
      <w:r w:rsidR="00E15802" w:rsidRPr="00FB18D7">
        <w:rPr>
          <w:rFonts w:cstheme="minorHAnsi"/>
        </w:rPr>
        <w:t xml:space="preserve">, </w:t>
      </w:r>
    </w:p>
    <w:p w14:paraId="34E50191" w14:textId="71B87FB7" w:rsidR="00E15802" w:rsidRPr="00FB18D7" w:rsidRDefault="00FB18D7" w:rsidP="00E15802">
      <w:pPr>
        <w:pStyle w:val="Odstavekseznama"/>
        <w:numPr>
          <w:ilvl w:val="0"/>
          <w:numId w:val="13"/>
        </w:numPr>
        <w:spacing w:line="252" w:lineRule="auto"/>
        <w:jc w:val="both"/>
        <w:rPr>
          <w:rFonts w:cstheme="minorHAnsi"/>
        </w:rPr>
      </w:pPr>
      <w:r w:rsidRPr="00FB18D7">
        <w:rPr>
          <w:rFonts w:cstheme="minorHAnsi"/>
        </w:rPr>
        <w:t>članek z naslovom »Izobraževalni program učinkovita raba energije in obnovljivi viri energije za otroke«, objavljen na spletni strani GOLEA, 5. december 2024</w:t>
      </w:r>
      <w:r w:rsidR="00E15802" w:rsidRPr="00FB18D7">
        <w:rPr>
          <w:rFonts w:cstheme="minorHAnsi"/>
        </w:rPr>
        <w:t>,</w:t>
      </w:r>
    </w:p>
    <w:p w14:paraId="5079DFAE" w14:textId="1087880A" w:rsidR="00E15802" w:rsidRPr="00FB18D7" w:rsidRDefault="00E15802" w:rsidP="00E15802">
      <w:pPr>
        <w:pStyle w:val="Odstavekseznama"/>
        <w:numPr>
          <w:ilvl w:val="0"/>
          <w:numId w:val="13"/>
        </w:numPr>
        <w:spacing w:line="252" w:lineRule="auto"/>
        <w:jc w:val="both"/>
        <w:rPr>
          <w:rFonts w:cstheme="minorHAnsi"/>
        </w:rPr>
      </w:pPr>
      <w:r w:rsidRPr="00FB18D7">
        <w:rPr>
          <w:rFonts w:cstheme="minorHAnsi"/>
        </w:rPr>
        <w:t xml:space="preserve">članek </w:t>
      </w:r>
      <w:r w:rsidR="00FB18D7" w:rsidRPr="00FB18D7">
        <w:rPr>
          <w:rFonts w:cstheme="minorHAnsi"/>
        </w:rPr>
        <w:t>z naslovom »LEA - Mestna občina Nova Gorica«, objavljen na spletni strani Mestne občine Nova Gorica, 10. november 2024</w:t>
      </w:r>
      <w:r w:rsidRPr="00FB18D7">
        <w:rPr>
          <w:rFonts w:cstheme="minorHAnsi"/>
        </w:rPr>
        <w:t>,</w:t>
      </w:r>
    </w:p>
    <w:p w14:paraId="6E870567" w14:textId="7EA0E06B" w:rsidR="00E15802" w:rsidRPr="00FB18D7" w:rsidRDefault="00E15802" w:rsidP="00E15802">
      <w:pPr>
        <w:pStyle w:val="Odstavekseznama"/>
        <w:numPr>
          <w:ilvl w:val="0"/>
          <w:numId w:val="13"/>
        </w:numPr>
        <w:spacing w:line="252" w:lineRule="auto"/>
        <w:jc w:val="both"/>
        <w:rPr>
          <w:rFonts w:cstheme="minorHAnsi"/>
        </w:rPr>
      </w:pPr>
      <w:r w:rsidRPr="00FB18D7">
        <w:rPr>
          <w:rFonts w:cstheme="minorHAnsi"/>
        </w:rPr>
        <w:t>članek z naslovom »Zeleni dan Vipavske doline tokrat o prilagajanju podnebnim spremembam«, objavljen v glasilu Občine Renče-Vogrsko - Občinski list, december</w:t>
      </w:r>
      <w:r w:rsidR="00795E0A" w:rsidRPr="00FB18D7">
        <w:rPr>
          <w:rFonts w:cstheme="minorHAnsi"/>
        </w:rPr>
        <w:t xml:space="preserve"> </w:t>
      </w:r>
      <w:r w:rsidRPr="00FB18D7">
        <w:rPr>
          <w:rFonts w:cstheme="minorHAnsi"/>
        </w:rPr>
        <w:t>2023.</w:t>
      </w:r>
    </w:p>
    <w:p w14:paraId="53DA544B" w14:textId="0FD64DBB" w:rsidR="00FB18D7" w:rsidRPr="00FB18D7" w:rsidRDefault="00FB18D7" w:rsidP="00FB18D7">
      <w:pPr>
        <w:pStyle w:val="Odstavekseznama"/>
        <w:numPr>
          <w:ilvl w:val="0"/>
          <w:numId w:val="13"/>
        </w:numPr>
        <w:spacing w:line="252" w:lineRule="auto"/>
        <w:jc w:val="both"/>
        <w:rPr>
          <w:rFonts w:cstheme="minorHAnsi"/>
        </w:rPr>
      </w:pPr>
      <w:r w:rsidRPr="00FB18D7">
        <w:rPr>
          <w:rFonts w:cstheme="minorHAnsi"/>
        </w:rPr>
        <w:t>članek z naslovom »Obnovljivi viri energije in učinkovita raba energije v Občini Renče-Vogrsko«, objavljen na uradni spletni strani Občine Renče-Vogrsko, 15. september 2024.</w:t>
      </w:r>
    </w:p>
    <w:p w14:paraId="3945A5AE" w14:textId="2C8FADB5" w:rsidR="00FB18D7" w:rsidRPr="00FB18D7" w:rsidRDefault="00FB18D7" w:rsidP="00FB18D7">
      <w:pPr>
        <w:pStyle w:val="Odstavekseznama"/>
        <w:numPr>
          <w:ilvl w:val="0"/>
          <w:numId w:val="13"/>
        </w:numPr>
        <w:spacing w:line="252" w:lineRule="auto"/>
        <w:jc w:val="both"/>
        <w:rPr>
          <w:rFonts w:cstheme="minorHAnsi"/>
        </w:rPr>
      </w:pPr>
      <w:r w:rsidRPr="00FB18D7">
        <w:rPr>
          <w:rFonts w:cstheme="minorHAnsi"/>
        </w:rPr>
        <w:t>Radijska oddaja »Energetska učinkovitost v lokalni skupnosti«, predvajana na Radiu Robin, 10. oktober 2024.</w:t>
      </w:r>
    </w:p>
    <w:p w14:paraId="31CED422" w14:textId="1E620D58" w:rsidR="00FB18D7" w:rsidRPr="00FB18D7" w:rsidRDefault="00FB18D7" w:rsidP="00FB18D7">
      <w:pPr>
        <w:pStyle w:val="Odstavekseznama"/>
        <w:numPr>
          <w:ilvl w:val="0"/>
          <w:numId w:val="13"/>
        </w:numPr>
        <w:spacing w:line="252" w:lineRule="auto"/>
        <w:jc w:val="both"/>
        <w:rPr>
          <w:rFonts w:cstheme="minorHAnsi"/>
        </w:rPr>
      </w:pPr>
      <w:r w:rsidRPr="00FB18D7">
        <w:rPr>
          <w:rFonts w:cstheme="minorHAnsi"/>
        </w:rPr>
        <w:t>članek z naslovom »Uvajanje obnovljivih virov energije v občini«, objavljen v lokalnem časopisu Primorske novice, 20. november 2024.</w:t>
      </w:r>
    </w:p>
    <w:p w14:paraId="7009CDCE" w14:textId="4CE72F89" w:rsidR="00E15802" w:rsidRPr="00E15802" w:rsidRDefault="00E15802" w:rsidP="00E15802">
      <w:pPr>
        <w:spacing w:after="154"/>
        <w:jc w:val="both"/>
        <w:rPr>
          <w:highlight w:val="yellow"/>
        </w:rPr>
      </w:pPr>
    </w:p>
    <w:p w14:paraId="5DDBD5A2" w14:textId="77777777" w:rsidR="00A62536" w:rsidRPr="003470D7" w:rsidRDefault="00A62536" w:rsidP="00FB75C5">
      <w:pPr>
        <w:spacing w:after="154"/>
        <w:ind w:left="420" w:hanging="10"/>
        <w:rPr>
          <w:sz w:val="24"/>
          <w:szCs w:val="24"/>
          <w:highlight w:val="yellow"/>
          <w:u w:val="single"/>
        </w:rPr>
      </w:pPr>
    </w:p>
    <w:p w14:paraId="559F953F" w14:textId="77777777" w:rsidR="00F309F4" w:rsidRPr="00B91185" w:rsidRDefault="00FB75C5">
      <w:pPr>
        <w:spacing w:after="154"/>
        <w:ind w:left="420" w:hanging="10"/>
        <w:rPr>
          <w:sz w:val="24"/>
          <w:szCs w:val="24"/>
          <w:u w:val="single"/>
        </w:rPr>
      </w:pPr>
      <w:r w:rsidRPr="00B91185">
        <w:rPr>
          <w:sz w:val="24"/>
          <w:szCs w:val="24"/>
          <w:u w:val="single"/>
        </w:rPr>
        <w:t>Š</w:t>
      </w:r>
      <w:r w:rsidR="00F317D2" w:rsidRPr="00B91185">
        <w:rPr>
          <w:sz w:val="24"/>
          <w:szCs w:val="24"/>
          <w:u w:val="single"/>
        </w:rPr>
        <w:t xml:space="preserve">tevilo izdelanih in razdeljenih letakov, brošur, </w:t>
      </w:r>
      <w:r w:rsidRPr="00B91185">
        <w:rPr>
          <w:sz w:val="24"/>
          <w:szCs w:val="24"/>
          <w:u w:val="single"/>
        </w:rPr>
        <w:t>drugega promocijskega materiala:</w:t>
      </w:r>
      <w:r w:rsidR="00F317D2" w:rsidRPr="00B91185">
        <w:rPr>
          <w:sz w:val="24"/>
          <w:szCs w:val="24"/>
          <w:u w:val="single"/>
        </w:rPr>
        <w:t xml:space="preserve">  </w:t>
      </w:r>
    </w:p>
    <w:p w14:paraId="167528D8" w14:textId="32F31E22" w:rsidR="00CD54A9" w:rsidRPr="00313DA2" w:rsidRDefault="00CD54A9" w:rsidP="00CD54A9">
      <w:pPr>
        <w:pStyle w:val="Odstavekseznama"/>
        <w:numPr>
          <w:ilvl w:val="0"/>
          <w:numId w:val="7"/>
        </w:numPr>
        <w:spacing w:after="200" w:line="276" w:lineRule="auto"/>
        <w:ind w:left="709" w:hanging="283"/>
        <w:jc w:val="both"/>
      </w:pPr>
      <w:bookmarkStart w:id="0" w:name="_Hlk191279557"/>
      <w:r w:rsidRPr="00313DA2">
        <w:t xml:space="preserve">brošura »Učinkovita raba energije v gospodinjstvu« (GOLEA, Vrtojba 2014), razdeljenih </w:t>
      </w:r>
      <w:r>
        <w:t>4</w:t>
      </w:r>
      <w:r w:rsidRPr="00313DA2">
        <w:t>0 brošur,</w:t>
      </w:r>
    </w:p>
    <w:p w14:paraId="27AC9F1E" w14:textId="77777777" w:rsidR="00CD54A9" w:rsidRPr="00313DA2" w:rsidRDefault="00CD54A9" w:rsidP="00CD54A9">
      <w:pPr>
        <w:pStyle w:val="Odstavekseznama"/>
        <w:numPr>
          <w:ilvl w:val="0"/>
          <w:numId w:val="7"/>
        </w:numPr>
        <w:spacing w:after="200" w:line="276" w:lineRule="auto"/>
        <w:ind w:left="709" w:hanging="283"/>
        <w:jc w:val="both"/>
      </w:pPr>
      <w:r w:rsidRPr="00313DA2">
        <w:t>brošure »Učinkovita raba energije s Ciljnim spremljanjem rabe energije v pisarni« (GOLEA, Vrtojba 2014), razdeljenih 30 brošur,</w:t>
      </w:r>
    </w:p>
    <w:p w14:paraId="246101AA" w14:textId="77777777" w:rsidR="00CD54A9" w:rsidRPr="00313DA2" w:rsidRDefault="00CD54A9" w:rsidP="00CD54A9">
      <w:pPr>
        <w:pStyle w:val="Odstavekseznama"/>
        <w:numPr>
          <w:ilvl w:val="0"/>
          <w:numId w:val="7"/>
        </w:numPr>
        <w:spacing w:after="200" w:line="276" w:lineRule="auto"/>
        <w:ind w:left="709" w:hanging="283"/>
        <w:jc w:val="both"/>
      </w:pPr>
      <w:r w:rsidRPr="00313DA2">
        <w:t xml:space="preserve">brošura »Center za spodbujanje prehoda na alternativna goriva v prometu«, </w:t>
      </w:r>
      <w:bookmarkStart w:id="1" w:name="_Hlk188363810"/>
      <w:r>
        <w:t>3</w:t>
      </w:r>
      <w:r w:rsidRPr="00313DA2">
        <w:t>0 brošur</w:t>
      </w:r>
      <w:bookmarkEnd w:id="1"/>
      <w:r w:rsidRPr="00313DA2">
        <w:t>, Borzen 2024</w:t>
      </w:r>
    </w:p>
    <w:p w14:paraId="3889A057" w14:textId="77777777" w:rsidR="00CD54A9" w:rsidRPr="00313DA2" w:rsidRDefault="00CD54A9" w:rsidP="00CD54A9">
      <w:pPr>
        <w:pStyle w:val="Odstavekseznama"/>
        <w:numPr>
          <w:ilvl w:val="0"/>
          <w:numId w:val="7"/>
        </w:numPr>
        <w:spacing w:after="200" w:line="276" w:lineRule="auto"/>
        <w:ind w:left="709" w:hanging="283"/>
        <w:jc w:val="both"/>
      </w:pPr>
      <w:r w:rsidRPr="00313DA2">
        <w:t xml:space="preserve">brošura »Kontaktna točka Obnovljivi viri energije«, </w:t>
      </w:r>
      <w:r>
        <w:t>3</w:t>
      </w:r>
      <w:r w:rsidRPr="00313DA2">
        <w:t>0 brošur, Borzen 2024</w:t>
      </w:r>
      <w:r>
        <w:t>,</w:t>
      </w:r>
    </w:p>
    <w:p w14:paraId="12D8EB52" w14:textId="787419A7" w:rsidR="00CD54A9" w:rsidRPr="00313DA2" w:rsidRDefault="00CD54A9" w:rsidP="00CD54A9">
      <w:pPr>
        <w:pStyle w:val="Odstavekseznama"/>
        <w:numPr>
          <w:ilvl w:val="0"/>
          <w:numId w:val="7"/>
        </w:numPr>
        <w:spacing w:after="200" w:line="276" w:lineRule="auto"/>
        <w:ind w:left="709" w:hanging="283"/>
        <w:jc w:val="both"/>
      </w:pPr>
      <w:r w:rsidRPr="00313DA2">
        <w:t>brošura »</w:t>
      </w:r>
      <w:proofErr w:type="spellStart"/>
      <w:r w:rsidRPr="00313DA2">
        <w:t>Towards</w:t>
      </w:r>
      <w:proofErr w:type="spellEnd"/>
      <w:r w:rsidRPr="00313DA2">
        <w:t xml:space="preserve"> </w:t>
      </w:r>
      <w:proofErr w:type="spellStart"/>
      <w:r w:rsidRPr="00313DA2">
        <w:t>Innovative</w:t>
      </w:r>
      <w:proofErr w:type="spellEnd"/>
      <w:r w:rsidRPr="00313DA2">
        <w:t xml:space="preserve"> </w:t>
      </w:r>
      <w:proofErr w:type="spellStart"/>
      <w:r w:rsidRPr="00313DA2">
        <w:t>Methods</w:t>
      </w:r>
      <w:proofErr w:type="spellEnd"/>
      <w:r w:rsidRPr="00313DA2">
        <w:t xml:space="preserve"> </w:t>
      </w:r>
      <w:proofErr w:type="spellStart"/>
      <w:r w:rsidRPr="00313DA2">
        <w:t>for</w:t>
      </w:r>
      <w:proofErr w:type="spellEnd"/>
      <w:r w:rsidRPr="00313DA2">
        <w:t xml:space="preserve"> </w:t>
      </w:r>
      <w:proofErr w:type="spellStart"/>
      <w:r w:rsidRPr="00313DA2">
        <w:t>Energy</w:t>
      </w:r>
      <w:proofErr w:type="spellEnd"/>
      <w:r w:rsidRPr="00313DA2">
        <w:t xml:space="preserve"> </w:t>
      </w:r>
      <w:proofErr w:type="spellStart"/>
      <w:r w:rsidRPr="00313DA2">
        <w:t>Performance</w:t>
      </w:r>
      <w:proofErr w:type="spellEnd"/>
      <w:r w:rsidRPr="00313DA2">
        <w:t xml:space="preserve"> </w:t>
      </w:r>
      <w:proofErr w:type="spellStart"/>
      <w:r w:rsidRPr="00313DA2">
        <w:t>Assesment</w:t>
      </w:r>
      <w:proofErr w:type="spellEnd"/>
      <w:r w:rsidRPr="00313DA2">
        <w:t xml:space="preserve"> </w:t>
      </w:r>
      <w:proofErr w:type="spellStart"/>
      <w:r w:rsidRPr="00313DA2">
        <w:t>and</w:t>
      </w:r>
      <w:proofErr w:type="spellEnd"/>
      <w:r w:rsidRPr="00313DA2">
        <w:t xml:space="preserve"> </w:t>
      </w:r>
      <w:proofErr w:type="spellStart"/>
      <w:r w:rsidRPr="00313DA2">
        <w:t>Certification</w:t>
      </w:r>
      <w:proofErr w:type="spellEnd"/>
      <w:r w:rsidRPr="00313DA2">
        <w:t xml:space="preserve"> of </w:t>
      </w:r>
      <w:proofErr w:type="spellStart"/>
      <w:r w:rsidRPr="00313DA2">
        <w:t>Buildings</w:t>
      </w:r>
      <w:proofErr w:type="spellEnd"/>
      <w:r w:rsidRPr="00313DA2">
        <w:t xml:space="preserve">«, </w:t>
      </w:r>
      <w:r>
        <w:t>3</w:t>
      </w:r>
      <w:r w:rsidRPr="00313DA2">
        <w:t xml:space="preserve">0 brošur, projekt </w:t>
      </w:r>
      <w:proofErr w:type="spellStart"/>
      <w:r w:rsidRPr="00313DA2">
        <w:t>Timepac</w:t>
      </w:r>
      <w:proofErr w:type="spellEnd"/>
      <w:r w:rsidRPr="00313DA2">
        <w:t xml:space="preserve"> 2024</w:t>
      </w:r>
      <w:r>
        <w:t xml:space="preserve"> in</w:t>
      </w:r>
    </w:p>
    <w:p w14:paraId="26C867BB" w14:textId="3B1B0AA5" w:rsidR="00CD54A9" w:rsidRPr="00313DA2" w:rsidRDefault="00CD54A9" w:rsidP="00CD54A9">
      <w:pPr>
        <w:pStyle w:val="Odstavekseznama"/>
        <w:numPr>
          <w:ilvl w:val="0"/>
          <w:numId w:val="7"/>
        </w:numPr>
        <w:spacing w:after="200" w:line="276" w:lineRule="auto"/>
        <w:ind w:left="709" w:hanging="283"/>
        <w:jc w:val="both"/>
      </w:pPr>
      <w:r>
        <w:t>k</w:t>
      </w:r>
      <w:r w:rsidRPr="00313DA2">
        <w:t xml:space="preserve">atalog »Energetsko vzorčne točke«, </w:t>
      </w:r>
      <w:r>
        <w:t>20</w:t>
      </w:r>
      <w:r w:rsidRPr="00313DA2">
        <w:t xml:space="preserve"> katalogov, projekt Nekteo 2020</w:t>
      </w:r>
      <w:r>
        <w:t>.</w:t>
      </w:r>
    </w:p>
    <w:bookmarkEnd w:id="0"/>
    <w:p w14:paraId="0392DB6A" w14:textId="1FCF8D51" w:rsidR="00516116" w:rsidRPr="00B91185" w:rsidRDefault="00516116" w:rsidP="00516116">
      <w:pPr>
        <w:pStyle w:val="Odstavekseznama"/>
        <w:spacing w:after="154"/>
        <w:ind w:left="786"/>
        <w:jc w:val="both"/>
      </w:pPr>
    </w:p>
    <w:p w14:paraId="786D28A0" w14:textId="77777777" w:rsidR="00BD7AB4" w:rsidRPr="00B91185" w:rsidRDefault="00BD7AB4" w:rsidP="00516116">
      <w:pPr>
        <w:pStyle w:val="Odstavekseznama"/>
        <w:spacing w:after="154"/>
        <w:ind w:left="786"/>
        <w:jc w:val="both"/>
      </w:pPr>
    </w:p>
    <w:p w14:paraId="54D30D0F" w14:textId="77777777" w:rsidR="00886369" w:rsidRPr="00B91185" w:rsidRDefault="00FB75C5" w:rsidP="00886369">
      <w:pPr>
        <w:spacing w:after="154"/>
        <w:ind w:left="420" w:hanging="10"/>
        <w:rPr>
          <w:sz w:val="24"/>
          <w:szCs w:val="24"/>
          <w:u w:val="single"/>
        </w:rPr>
      </w:pPr>
      <w:r w:rsidRPr="00B91185">
        <w:rPr>
          <w:sz w:val="24"/>
          <w:szCs w:val="24"/>
          <w:u w:val="single"/>
        </w:rPr>
        <w:t>Š</w:t>
      </w:r>
      <w:r w:rsidR="00F317D2" w:rsidRPr="00B91185">
        <w:rPr>
          <w:sz w:val="24"/>
          <w:szCs w:val="24"/>
          <w:u w:val="single"/>
        </w:rPr>
        <w:t>tevilo organiziranih srečanj za širšo javnost in okvirno število udel</w:t>
      </w:r>
      <w:r w:rsidRPr="00B91185">
        <w:rPr>
          <w:sz w:val="24"/>
          <w:szCs w:val="24"/>
          <w:u w:val="single"/>
        </w:rPr>
        <w:t>ežencev ter naslove teh srečanj:</w:t>
      </w:r>
      <w:r w:rsidR="00F317D2" w:rsidRPr="00B91185">
        <w:rPr>
          <w:sz w:val="24"/>
          <w:szCs w:val="24"/>
          <w:u w:val="single"/>
        </w:rPr>
        <w:t xml:space="preserve"> </w:t>
      </w:r>
    </w:p>
    <w:p w14:paraId="49E03AD5" w14:textId="0EFB8756" w:rsidR="00E5541C" w:rsidRPr="00B91185" w:rsidRDefault="00E5541C" w:rsidP="00CD54A9">
      <w:pPr>
        <w:pStyle w:val="Odstavekseznama"/>
        <w:numPr>
          <w:ilvl w:val="0"/>
          <w:numId w:val="5"/>
        </w:numPr>
        <w:spacing w:after="200" w:line="276" w:lineRule="auto"/>
        <w:jc w:val="both"/>
      </w:pPr>
      <w:r w:rsidRPr="00B91185">
        <w:t xml:space="preserve">Izvedena svetovanja občanom v okviru Energetske svetovalne pisarne ENSVET </w:t>
      </w:r>
      <w:r w:rsidR="00883F40" w:rsidRPr="00B91185">
        <w:t>Nova Gorica</w:t>
      </w:r>
      <w:r w:rsidRPr="00B91185">
        <w:t>,</w:t>
      </w:r>
    </w:p>
    <w:p w14:paraId="3A3DD1F9" w14:textId="2982F0F1" w:rsidR="00FB75C5" w:rsidRDefault="00E5541C" w:rsidP="00CD54A9">
      <w:pPr>
        <w:pStyle w:val="Odstavekseznama"/>
        <w:numPr>
          <w:ilvl w:val="0"/>
          <w:numId w:val="5"/>
        </w:numPr>
        <w:spacing w:after="200" w:line="276" w:lineRule="auto"/>
        <w:jc w:val="both"/>
      </w:pPr>
      <w:r w:rsidRPr="00B91185">
        <w:t xml:space="preserve">Izvedba ostalih svetovanj oziroma srečanj za širšo javnost je v domeni Energetske svetovalne pisarne ENSVET </w:t>
      </w:r>
      <w:r w:rsidR="00883F40" w:rsidRPr="00B91185">
        <w:t>Nova Gorica</w:t>
      </w:r>
      <w:r w:rsidRPr="00B91185">
        <w:t>.</w:t>
      </w:r>
    </w:p>
    <w:p w14:paraId="4354EF5F" w14:textId="77777777" w:rsidR="00CD54A9" w:rsidRDefault="00CD54A9" w:rsidP="00CD54A9">
      <w:pPr>
        <w:pStyle w:val="Odstavekseznama"/>
        <w:numPr>
          <w:ilvl w:val="0"/>
          <w:numId w:val="5"/>
        </w:numPr>
        <w:spacing w:after="200" w:line="276" w:lineRule="auto"/>
        <w:jc w:val="both"/>
      </w:pPr>
      <w:r>
        <w:lastRenderedPageBreak/>
        <w:t xml:space="preserve">Izvedba svetovanj v </w:t>
      </w:r>
      <w:r w:rsidRPr="007E063B">
        <w:t>okviru kontaktne točke</w:t>
      </w:r>
      <w:r>
        <w:t xml:space="preserve"> BORZEN</w:t>
      </w:r>
      <w:r w:rsidRPr="007E063B">
        <w:t xml:space="preserve"> za spodbujanje rabe obnovljivih virov</w:t>
      </w:r>
      <w:r>
        <w:t>,</w:t>
      </w:r>
    </w:p>
    <w:p w14:paraId="2C6FEDA0" w14:textId="77777777" w:rsidR="00CD54A9" w:rsidRPr="00657B02" w:rsidRDefault="00CD54A9" w:rsidP="00CD54A9">
      <w:pPr>
        <w:pStyle w:val="Odstavekseznama"/>
        <w:numPr>
          <w:ilvl w:val="0"/>
          <w:numId w:val="5"/>
        </w:numPr>
        <w:spacing w:after="154"/>
        <w:jc w:val="both"/>
      </w:pPr>
      <w:r w:rsidRPr="00657B02">
        <w:t>Izvedba delavnice za izobraževanje javnih uslužbencev na temo energetske učinkovitosti, dne 18.11.2024, Št. udeležencev: Glasbena šola: 14, Cerkljanski muzej: 4.</w:t>
      </w:r>
    </w:p>
    <w:p w14:paraId="24C9D37E" w14:textId="27C43677" w:rsidR="00D42923" w:rsidRPr="003470D7" w:rsidRDefault="00D42923">
      <w:pPr>
        <w:rPr>
          <w:sz w:val="24"/>
          <w:szCs w:val="24"/>
          <w:highlight w:val="yellow"/>
          <w:u w:val="single"/>
        </w:rPr>
      </w:pPr>
    </w:p>
    <w:p w14:paraId="37EA0F07" w14:textId="5074168F" w:rsidR="00CD54A9" w:rsidRPr="00F67B84" w:rsidRDefault="00FB75C5" w:rsidP="00CD54A9">
      <w:pPr>
        <w:spacing w:after="154"/>
        <w:ind w:left="420" w:hanging="10"/>
        <w:rPr>
          <w:sz w:val="24"/>
          <w:szCs w:val="24"/>
          <w:u w:val="single"/>
        </w:rPr>
      </w:pPr>
      <w:r w:rsidRPr="00B91185">
        <w:rPr>
          <w:sz w:val="24"/>
          <w:szCs w:val="24"/>
          <w:u w:val="single"/>
        </w:rPr>
        <w:t>Š</w:t>
      </w:r>
      <w:r w:rsidR="00F317D2" w:rsidRPr="00B91185">
        <w:rPr>
          <w:sz w:val="24"/>
          <w:szCs w:val="24"/>
          <w:u w:val="single"/>
        </w:rPr>
        <w:t>tevilo in naslove delavnic in drugih srečanj na temo energetike, ki so se ji</w:t>
      </w:r>
      <w:r w:rsidRPr="00B91185">
        <w:rPr>
          <w:sz w:val="24"/>
          <w:szCs w:val="24"/>
          <w:u w:val="single"/>
        </w:rPr>
        <w:t>h udeležili zaposleni občine:</w:t>
      </w:r>
      <w:r w:rsidR="00F317D2" w:rsidRPr="00B91185">
        <w:rPr>
          <w:sz w:val="24"/>
          <w:szCs w:val="24"/>
          <w:u w:val="single"/>
        </w:rPr>
        <w:t xml:space="preserve"> </w:t>
      </w:r>
    </w:p>
    <w:p w14:paraId="294F4634" w14:textId="77777777" w:rsidR="00CD54A9" w:rsidRPr="004E744F" w:rsidRDefault="00CD54A9" w:rsidP="00CD54A9">
      <w:pPr>
        <w:pStyle w:val="Odstavekseznama"/>
        <w:numPr>
          <w:ilvl w:val="0"/>
          <w:numId w:val="7"/>
        </w:numPr>
        <w:autoSpaceDE w:val="0"/>
        <w:autoSpaceDN w:val="0"/>
        <w:adjustRightInd w:val="0"/>
        <w:spacing w:after="0" w:line="240" w:lineRule="auto"/>
        <w:ind w:left="709" w:hanging="283"/>
        <w:jc w:val="both"/>
        <w:rPr>
          <w:rFonts w:eastAsiaTheme="minorEastAsia"/>
          <w:color w:val="auto"/>
        </w:rPr>
      </w:pPr>
      <w:bookmarkStart w:id="2" w:name="_Hlk190867480"/>
      <w:r w:rsidRPr="004E744F">
        <w:rPr>
          <w:rFonts w:eastAsiaTheme="minorEastAsia"/>
          <w:color w:val="auto"/>
        </w:rPr>
        <w:t>Predstavitev kontaktne točke OVE in subvencij za občine ter predstavitev projekta, dne 26.9.2024 preko ZOOM-a, Št. udeležencev: 1</w:t>
      </w:r>
    </w:p>
    <w:p w14:paraId="1C99F641" w14:textId="7482CBA2" w:rsidR="00FB75C5" w:rsidRPr="004E744F" w:rsidRDefault="00CD54A9" w:rsidP="004E744F">
      <w:pPr>
        <w:pStyle w:val="Odstavekseznama"/>
        <w:numPr>
          <w:ilvl w:val="0"/>
          <w:numId w:val="7"/>
        </w:numPr>
        <w:autoSpaceDE w:val="0"/>
        <w:autoSpaceDN w:val="0"/>
        <w:adjustRightInd w:val="0"/>
        <w:spacing w:after="0" w:line="240" w:lineRule="auto"/>
        <w:ind w:left="709" w:hanging="283"/>
        <w:jc w:val="both"/>
        <w:rPr>
          <w:rFonts w:eastAsiaTheme="minorEastAsia"/>
          <w:color w:val="auto"/>
        </w:rPr>
      </w:pPr>
      <w:r w:rsidRPr="004E744F">
        <w:rPr>
          <w:rFonts w:eastAsiaTheme="minorEastAsia"/>
          <w:color w:val="auto"/>
        </w:rPr>
        <w:t>Strokovna delavnica: »Prilagajanje Severno Primorske (Goriške) razvojne regije na podnebne spremembe«, dne 3.12.2024, v mestni občini Nova Gorica, število udeležencev zaposleni občine: 1</w:t>
      </w:r>
      <w:bookmarkEnd w:id="2"/>
    </w:p>
    <w:p w14:paraId="7A0185D8" w14:textId="77777777" w:rsidR="00D42923" w:rsidRPr="003470D7" w:rsidRDefault="00D42923" w:rsidP="00915848">
      <w:pPr>
        <w:pStyle w:val="Odstavekseznama"/>
        <w:ind w:left="709"/>
        <w:jc w:val="both"/>
        <w:rPr>
          <w:rFonts w:asciiTheme="minorHAnsi" w:hAnsiTheme="minorHAnsi" w:cstheme="minorHAnsi"/>
          <w:highlight w:val="yellow"/>
        </w:rPr>
      </w:pPr>
    </w:p>
    <w:p w14:paraId="5988E5A4" w14:textId="5442BFB1" w:rsidR="00F309F4" w:rsidRPr="006C2356" w:rsidRDefault="00FB75C5" w:rsidP="007717CC">
      <w:pPr>
        <w:ind w:firstLine="425"/>
        <w:rPr>
          <w:sz w:val="24"/>
          <w:szCs w:val="24"/>
          <w:u w:val="single"/>
        </w:rPr>
      </w:pPr>
      <w:r w:rsidRPr="006C2356">
        <w:rPr>
          <w:sz w:val="24"/>
          <w:szCs w:val="24"/>
          <w:u w:val="single"/>
        </w:rPr>
        <w:t>Druge morebitne aktivnosti:</w:t>
      </w:r>
    </w:p>
    <w:p w14:paraId="2106CA16" w14:textId="5F72F9F4" w:rsidR="006C2356" w:rsidRDefault="00EE2EF4" w:rsidP="006C2356">
      <w:pPr>
        <w:spacing w:after="0" w:line="240" w:lineRule="auto"/>
        <w:ind w:left="425"/>
        <w:jc w:val="both"/>
      </w:pPr>
      <w:r w:rsidRPr="006C2356">
        <w:t>-</w:t>
      </w:r>
      <w:r w:rsidRPr="006C2356">
        <w:tab/>
      </w:r>
      <w:r w:rsidR="006C2356" w:rsidRPr="006C2356">
        <w:t>Izvajanje</w:t>
      </w:r>
      <w:r w:rsidR="006C2356">
        <w:t xml:space="preserve"> aktivnosti v okviru EU Misije za prilagajanje podnebnim spremembam,</w:t>
      </w:r>
    </w:p>
    <w:p w14:paraId="1C8372A1" w14:textId="77777777" w:rsidR="006C2356" w:rsidRDefault="006C2356" w:rsidP="006C2356">
      <w:pPr>
        <w:spacing w:after="0" w:line="240" w:lineRule="auto"/>
        <w:ind w:left="425"/>
        <w:jc w:val="both"/>
      </w:pPr>
      <w:r>
        <w:t>-</w:t>
      </w:r>
      <w:r>
        <w:tab/>
      </w:r>
      <w:r w:rsidRPr="00AA6146">
        <w:t>Nasveti o energetski učinkovitosti in obnovljivih virih</w:t>
      </w:r>
      <w:r>
        <w:t>, spletna gradiva dostopna na</w:t>
      </w:r>
      <w:r w:rsidRPr="00AA6146">
        <w:t xml:space="preserve"> </w:t>
      </w:r>
      <w:r w:rsidRPr="00AA6146">
        <w:rPr>
          <w:u w:val="single"/>
        </w:rPr>
        <w:t>https://nasveti.golea.si/</w:t>
      </w:r>
      <w:r>
        <w:t xml:space="preserve">, </w:t>
      </w:r>
      <w:r w:rsidRPr="006B3A1C">
        <w:rPr>
          <w:rFonts w:asciiTheme="minorHAnsi" w:hAnsiTheme="minorHAnsi" w:cstheme="minorHAnsi"/>
        </w:rPr>
        <w:t>sofinanciranje iz</w:t>
      </w:r>
      <w:r>
        <w:rPr>
          <w:rFonts w:asciiTheme="minorHAnsi" w:hAnsiTheme="minorHAnsi" w:cstheme="minorHAnsi"/>
        </w:rPr>
        <w:t>delave</w:t>
      </w:r>
      <w:r w:rsidRPr="006B3A1C">
        <w:rPr>
          <w:rFonts w:asciiTheme="minorHAnsi" w:hAnsiTheme="minorHAnsi" w:cstheme="minorHAnsi"/>
        </w:rPr>
        <w:t xml:space="preserve"> v okviru projekta</w:t>
      </w:r>
      <w:r w:rsidRPr="007E3D14">
        <w:rPr>
          <w:rFonts w:asciiTheme="minorHAnsi" w:hAnsiTheme="minorHAnsi" w:cstheme="minorHAnsi"/>
        </w:rPr>
        <w:t xml:space="preserve"> NEKTEO </w:t>
      </w:r>
      <w:r w:rsidRPr="007E3D14">
        <w:t>s stani programa Interreg Slovenija – Avstrija</w:t>
      </w:r>
      <w:r>
        <w:t>,</w:t>
      </w:r>
    </w:p>
    <w:p w14:paraId="79D14CA6" w14:textId="77777777" w:rsidR="006C2356" w:rsidRDefault="006C2356" w:rsidP="006C2356">
      <w:pPr>
        <w:spacing w:after="0" w:line="240" w:lineRule="auto"/>
        <w:ind w:left="425"/>
        <w:jc w:val="both"/>
      </w:pPr>
      <w:r>
        <w:t>-</w:t>
      </w:r>
      <w:r>
        <w:tab/>
      </w:r>
      <w:r w:rsidRPr="00AA6146">
        <w:t>Nasveti pri varčevanju z energijo v pisarni</w:t>
      </w:r>
      <w:r>
        <w:t>, spletna gradiva dostopna na</w:t>
      </w:r>
      <w:r w:rsidRPr="00AA6146">
        <w:t xml:space="preserve"> </w:t>
      </w:r>
      <w:r w:rsidRPr="00AA6146">
        <w:rPr>
          <w:u w:val="single"/>
        </w:rPr>
        <w:t>https://saveenergy.nekteo.eu/sl/domo</w:t>
      </w:r>
      <w:r>
        <w:t xml:space="preserve">, </w:t>
      </w:r>
      <w:r w:rsidRPr="006B3A1C">
        <w:rPr>
          <w:rFonts w:asciiTheme="minorHAnsi" w:hAnsiTheme="minorHAnsi" w:cstheme="minorHAnsi"/>
        </w:rPr>
        <w:t>sofinanciranje iz</w:t>
      </w:r>
      <w:r>
        <w:rPr>
          <w:rFonts w:asciiTheme="minorHAnsi" w:hAnsiTheme="minorHAnsi" w:cstheme="minorHAnsi"/>
        </w:rPr>
        <w:t>delave</w:t>
      </w:r>
      <w:r w:rsidRPr="006B3A1C">
        <w:rPr>
          <w:rFonts w:asciiTheme="minorHAnsi" w:hAnsiTheme="minorHAnsi" w:cstheme="minorHAnsi"/>
        </w:rPr>
        <w:t xml:space="preserve"> v okviru projekta</w:t>
      </w:r>
      <w:r w:rsidRPr="007E3D14">
        <w:rPr>
          <w:rFonts w:asciiTheme="minorHAnsi" w:hAnsiTheme="minorHAnsi" w:cstheme="minorHAnsi"/>
        </w:rPr>
        <w:t xml:space="preserve"> NEKTEO </w:t>
      </w:r>
      <w:r w:rsidRPr="007E3D14">
        <w:t>s stani programa Interreg Slovenija – Avstrija</w:t>
      </w:r>
      <w:r>
        <w:t>,</w:t>
      </w:r>
    </w:p>
    <w:p w14:paraId="6D76650D" w14:textId="77777777" w:rsidR="006C2356" w:rsidRDefault="006C2356" w:rsidP="006C2356">
      <w:pPr>
        <w:spacing w:after="0" w:line="240" w:lineRule="auto"/>
        <w:ind w:left="425"/>
        <w:jc w:val="both"/>
      </w:pPr>
      <w:r>
        <w:t>-</w:t>
      </w:r>
      <w:r>
        <w:tab/>
        <w:t>INFO (Golea) informativni list z aktualnimi temami na področju energetike, število: 30,</w:t>
      </w:r>
    </w:p>
    <w:p w14:paraId="162ADE67" w14:textId="6CD04AFE" w:rsidR="006C2356" w:rsidRPr="006C2356" w:rsidRDefault="006C2356" w:rsidP="006C2356">
      <w:pPr>
        <w:spacing w:after="0" w:line="240" w:lineRule="auto"/>
        <w:ind w:left="425"/>
        <w:jc w:val="both"/>
      </w:pPr>
      <w:r>
        <w:t>-</w:t>
      </w:r>
      <w:r>
        <w:tab/>
      </w:r>
      <w:r w:rsidRPr="006C2356">
        <w:t>Dogovori za sodelovanje pri projektu Ciljnega spremljanja rabe energije (CSRE),</w:t>
      </w:r>
    </w:p>
    <w:p w14:paraId="05A2DA81" w14:textId="77777777" w:rsidR="006C2356" w:rsidRPr="006C2356" w:rsidRDefault="006C2356" w:rsidP="006C2356">
      <w:pPr>
        <w:spacing w:after="0" w:line="240" w:lineRule="auto"/>
        <w:ind w:left="425"/>
        <w:jc w:val="both"/>
      </w:pPr>
      <w:r w:rsidRPr="006C2356">
        <w:t>-</w:t>
      </w:r>
      <w:r w:rsidRPr="006C2356">
        <w:tab/>
        <w:t>Dogovori glede saniranja javne razsvetljave,</w:t>
      </w:r>
    </w:p>
    <w:p w14:paraId="53A54C79" w14:textId="0DD9E1EC" w:rsidR="006C2356" w:rsidRDefault="006C2356" w:rsidP="006C2356">
      <w:pPr>
        <w:spacing w:after="0" w:line="240" w:lineRule="auto"/>
        <w:ind w:left="708" w:hanging="283"/>
        <w:jc w:val="both"/>
      </w:pPr>
      <w:r w:rsidRPr="006C2356">
        <w:t>-</w:t>
      </w:r>
      <w:r w:rsidRPr="006C2356">
        <w:tab/>
        <w:t>Izvedba aktivnosti na področju načrtovanja trajnostne mobilnosti,</w:t>
      </w:r>
    </w:p>
    <w:p w14:paraId="07738DFC" w14:textId="77777777" w:rsidR="006C2356" w:rsidRPr="003D6D1D" w:rsidRDefault="006C2356" w:rsidP="006C2356">
      <w:pPr>
        <w:spacing w:after="0" w:line="240" w:lineRule="auto"/>
        <w:ind w:left="425"/>
        <w:jc w:val="both"/>
      </w:pPr>
      <w:r>
        <w:t>-</w:t>
      </w:r>
      <w:r>
        <w:tab/>
      </w:r>
      <w:r w:rsidRPr="006C2356">
        <w:t xml:space="preserve">Vključevanje interesnih skupin za implementacijo </w:t>
      </w:r>
      <w:r w:rsidRPr="003D6D1D">
        <w:t xml:space="preserve">projektov na temo </w:t>
      </w:r>
      <w:proofErr w:type="spellStart"/>
      <w:r w:rsidRPr="003D6D1D">
        <w:t>t.i</w:t>
      </w:r>
      <w:proofErr w:type="spellEnd"/>
      <w:r w:rsidRPr="003D6D1D">
        <w:t>. »pametnih skupnosti«,</w:t>
      </w:r>
    </w:p>
    <w:p w14:paraId="771AAFB8" w14:textId="77777777" w:rsidR="006C2356" w:rsidRPr="003D6D1D" w:rsidRDefault="006C2356" w:rsidP="006C2356">
      <w:pPr>
        <w:spacing w:after="0" w:line="240" w:lineRule="auto"/>
        <w:ind w:left="708" w:hanging="283"/>
        <w:jc w:val="both"/>
      </w:pPr>
      <w:r w:rsidRPr="003D6D1D">
        <w:t>-</w:t>
      </w:r>
      <w:r w:rsidRPr="003D6D1D">
        <w:tab/>
        <w:t>Dogovori za izvedbo prenove posameznih javnih objektov ter kotlovnic in izvedbe investicijskega vzdrževanja,</w:t>
      </w:r>
    </w:p>
    <w:p w14:paraId="55D4285E" w14:textId="265721E8" w:rsidR="006C2356" w:rsidRPr="003D6D1D" w:rsidRDefault="006C2356" w:rsidP="006C2356">
      <w:pPr>
        <w:spacing w:after="0" w:line="240" w:lineRule="auto"/>
        <w:ind w:left="708" w:hanging="283"/>
        <w:jc w:val="both"/>
      </w:pPr>
      <w:r w:rsidRPr="003D6D1D">
        <w:t>-</w:t>
      </w:r>
      <w:r w:rsidRPr="003D6D1D">
        <w:tab/>
        <w:t>Dogovori v okviru lokalnih/nacionalnih/EU projektov v izvajanju na temo URE/OVE in prilagajanja podnebnim spremembam (</w:t>
      </w:r>
      <w:r w:rsidR="003D6D1D" w:rsidRPr="003D6D1D">
        <w:t xml:space="preserve">EU </w:t>
      </w:r>
      <w:r w:rsidRPr="003D6D1D">
        <w:t>Misij</w:t>
      </w:r>
      <w:r w:rsidR="003D6D1D">
        <w:t>a</w:t>
      </w:r>
      <w:r w:rsidRPr="003D6D1D">
        <w:t xml:space="preserve"> prilagajanja regij, </w:t>
      </w:r>
      <w:r w:rsidR="003D6D1D" w:rsidRPr="003D6D1D">
        <w:t>Slovenia Green</w:t>
      </w:r>
      <w:r w:rsidRPr="003D6D1D">
        <w:t>) ter sodelovanje pri pripravi novih prijav (</w:t>
      </w:r>
      <w:proofErr w:type="spellStart"/>
      <w:r w:rsidRPr="003D6D1D">
        <w:t>Pathaways</w:t>
      </w:r>
      <w:proofErr w:type="spellEnd"/>
      <w:r w:rsidRPr="003D6D1D">
        <w:t xml:space="preserve"> to </w:t>
      </w:r>
      <w:proofErr w:type="spellStart"/>
      <w:r w:rsidRPr="003D6D1D">
        <w:t>resilience</w:t>
      </w:r>
      <w:proofErr w:type="spellEnd"/>
      <w:r w:rsidRPr="003D6D1D">
        <w:t xml:space="preserve"> of Goriška </w:t>
      </w:r>
      <w:proofErr w:type="spellStart"/>
      <w:r w:rsidRPr="003D6D1D">
        <w:t>region</w:t>
      </w:r>
      <w:proofErr w:type="spellEnd"/>
      <w:r w:rsidRPr="003D6D1D">
        <w:t xml:space="preserve"> </w:t>
      </w:r>
      <w:proofErr w:type="spellStart"/>
      <w:r w:rsidRPr="003D6D1D">
        <w:t>till</w:t>
      </w:r>
      <w:proofErr w:type="spellEnd"/>
      <w:r w:rsidRPr="003D6D1D">
        <w:t xml:space="preserve"> 2030 in prijava na razpis CLIMAXX) , ELENA SE, ipd.),</w:t>
      </w:r>
    </w:p>
    <w:p w14:paraId="404C8FEB" w14:textId="77777777" w:rsidR="006C545F" w:rsidRPr="006C545F" w:rsidRDefault="006C2356" w:rsidP="006C545F">
      <w:pPr>
        <w:spacing w:after="0" w:line="240" w:lineRule="auto"/>
        <w:ind w:left="708" w:hanging="283"/>
        <w:jc w:val="both"/>
      </w:pPr>
      <w:r w:rsidRPr="003D6D1D">
        <w:t>-</w:t>
      </w:r>
      <w:r w:rsidRPr="003D6D1D">
        <w:tab/>
      </w:r>
      <w:r w:rsidR="006C545F" w:rsidRPr="006C545F">
        <w:t>Dogovori v okviru lokalnih/nacionalnih/EU projektov v izvajanju na temo URE/OVE ter prilagajanja podnebnim spremembam ter sodelovanje pri pripravi novih prijav (ELENA SE, ENERPOV ipd.),</w:t>
      </w:r>
    </w:p>
    <w:p w14:paraId="543A0329" w14:textId="77777777" w:rsidR="006C545F" w:rsidRPr="006C545F" w:rsidRDefault="006C545F" w:rsidP="006C545F">
      <w:pPr>
        <w:spacing w:after="0" w:line="240" w:lineRule="auto"/>
        <w:ind w:left="708" w:hanging="283"/>
        <w:jc w:val="both"/>
      </w:pPr>
      <w:r w:rsidRPr="006C545F">
        <w:t>-</w:t>
      </w:r>
      <w:r w:rsidRPr="006C545F">
        <w:tab/>
        <w:t>128. Seja Sveta regije s točko »Potrditev Goriški lokalni energetski agenciji sofinanciranje delovanja regijske delovne skupine za prejemanje svetovanja tehnične pomoči«, dne 13.2.2024, V prostorih Mestne občine Nova Gorica,</w:t>
      </w:r>
    </w:p>
    <w:p w14:paraId="29180B73" w14:textId="77777777" w:rsidR="006C545F" w:rsidRDefault="006C545F" w:rsidP="006C545F">
      <w:pPr>
        <w:spacing w:after="0" w:line="240" w:lineRule="auto"/>
        <w:ind w:left="708" w:hanging="283"/>
        <w:jc w:val="both"/>
      </w:pPr>
      <w:bookmarkStart w:id="3" w:name="_Hlk190954104"/>
      <w:r w:rsidRPr="006C545F">
        <w:t>-</w:t>
      </w:r>
      <w:r w:rsidRPr="006C545F">
        <w:tab/>
      </w:r>
      <w:bookmarkStart w:id="4" w:name="_Hlk190954081"/>
      <w:r w:rsidRPr="006C545F">
        <w:t>Dogodek: Strategija prilagajanja Severno Primorske (Goriške) razvojne regije na podnebne spremembe, število delavnic: 1, število udeležencev: 62,</w:t>
      </w:r>
      <w:bookmarkEnd w:id="3"/>
      <w:bookmarkEnd w:id="4"/>
    </w:p>
    <w:p w14:paraId="76EDEECD" w14:textId="5C725447" w:rsidR="006C545F" w:rsidRPr="006C545F" w:rsidRDefault="006C545F" w:rsidP="006C545F">
      <w:pPr>
        <w:pStyle w:val="Odstavekseznama"/>
        <w:numPr>
          <w:ilvl w:val="0"/>
          <w:numId w:val="16"/>
        </w:numPr>
        <w:spacing w:after="0" w:line="240" w:lineRule="auto"/>
        <w:jc w:val="both"/>
      </w:pPr>
      <w:r w:rsidRPr="006C545F">
        <w:t>Dogodek: Borzen izobraževanje o KT OVE, število delavnic: 1, število udeležencev: 18,</w:t>
      </w:r>
    </w:p>
    <w:p w14:paraId="20EF1DD1" w14:textId="6EBD842C" w:rsidR="006C545F" w:rsidRPr="006C545F" w:rsidRDefault="006C545F" w:rsidP="006C545F">
      <w:pPr>
        <w:pStyle w:val="Odstavekseznama"/>
        <w:numPr>
          <w:ilvl w:val="0"/>
          <w:numId w:val="16"/>
        </w:numPr>
        <w:spacing w:after="0" w:line="240" w:lineRule="auto"/>
        <w:jc w:val="both"/>
      </w:pPr>
      <w:r w:rsidRPr="006C545F">
        <w:t xml:space="preserve">Dogodek: Priložnosti in izzivi trajnostnega turizma, dne 11.9.2024 v </w:t>
      </w:r>
      <w:bookmarkStart w:id="5" w:name="_Hlk190953654"/>
      <w:r w:rsidRPr="006C545F">
        <w:t>primorskem tehnološkem parku: 1, število udeležencev: 21, (hibridna oblika, dodatno zoom dogodek)</w:t>
      </w:r>
      <w:r>
        <w:t>.</w:t>
      </w:r>
    </w:p>
    <w:bookmarkEnd w:id="5"/>
    <w:p w14:paraId="1BF2AA1B" w14:textId="1057B1C5" w:rsidR="00FB75C5" w:rsidRDefault="00FB75C5" w:rsidP="006C545F">
      <w:pPr>
        <w:spacing w:after="0" w:line="240" w:lineRule="auto"/>
        <w:ind w:left="708" w:hanging="283"/>
        <w:jc w:val="both"/>
        <w:rPr>
          <w:highlight w:val="yellow"/>
        </w:rPr>
      </w:pPr>
      <w:r w:rsidRPr="003470D7">
        <w:rPr>
          <w:highlight w:val="yellow"/>
        </w:rPr>
        <w:br w:type="page"/>
      </w:r>
    </w:p>
    <w:p w14:paraId="062FE41A" w14:textId="77777777" w:rsidR="00097AD2" w:rsidRDefault="00097AD2" w:rsidP="006C545F">
      <w:pPr>
        <w:spacing w:after="0" w:line="240" w:lineRule="auto"/>
        <w:ind w:left="708" w:hanging="283"/>
        <w:jc w:val="both"/>
        <w:rPr>
          <w:highlight w:val="yellow"/>
        </w:rPr>
      </w:pPr>
    </w:p>
    <w:p w14:paraId="3964EF07" w14:textId="77777777" w:rsidR="00097AD2" w:rsidRPr="003470D7" w:rsidRDefault="00097AD2" w:rsidP="006C545F">
      <w:pPr>
        <w:spacing w:after="0" w:line="240" w:lineRule="auto"/>
        <w:ind w:left="708" w:hanging="283"/>
        <w:jc w:val="both"/>
        <w:rPr>
          <w:highlight w:val="yellow"/>
        </w:rPr>
      </w:pPr>
    </w:p>
    <w:p w14:paraId="47748867" w14:textId="0BE77156" w:rsidR="00F309F4" w:rsidRPr="00A2438C" w:rsidRDefault="001B4003">
      <w:pPr>
        <w:spacing w:after="154"/>
        <w:ind w:left="420" w:hanging="10"/>
        <w:rPr>
          <w:sz w:val="24"/>
          <w:szCs w:val="24"/>
        </w:rPr>
      </w:pPr>
      <w:r w:rsidRPr="00A2438C">
        <w:rPr>
          <w:sz w:val="24"/>
          <w:szCs w:val="24"/>
        </w:rPr>
        <w:t>6</w:t>
      </w:r>
      <w:r w:rsidR="00F317D2" w:rsidRPr="00A2438C">
        <w:rPr>
          <w:sz w:val="24"/>
          <w:szCs w:val="24"/>
        </w:rPr>
        <w:t xml:space="preserve">. </w:t>
      </w:r>
      <w:r w:rsidR="000B16BA" w:rsidRPr="00A2438C">
        <w:rPr>
          <w:sz w:val="24"/>
          <w:szCs w:val="24"/>
        </w:rPr>
        <w:t>Za</w:t>
      </w:r>
      <w:r w:rsidR="00F317D2" w:rsidRPr="00A2438C">
        <w:rPr>
          <w:sz w:val="24"/>
          <w:szCs w:val="24"/>
        </w:rPr>
        <w:t xml:space="preserve"> leto </w:t>
      </w:r>
      <w:r w:rsidR="000B16BA" w:rsidRPr="00A2438C">
        <w:rPr>
          <w:sz w:val="24"/>
          <w:szCs w:val="24"/>
        </w:rPr>
        <w:t>20</w:t>
      </w:r>
      <w:r w:rsidR="00A0429F" w:rsidRPr="00A2438C">
        <w:rPr>
          <w:sz w:val="24"/>
          <w:szCs w:val="24"/>
        </w:rPr>
        <w:t>2</w:t>
      </w:r>
      <w:r w:rsidR="006C3924" w:rsidRPr="00A2438C">
        <w:rPr>
          <w:sz w:val="24"/>
          <w:szCs w:val="24"/>
        </w:rPr>
        <w:t>5</w:t>
      </w:r>
      <w:r w:rsidR="000B16BA" w:rsidRPr="00A2438C">
        <w:rPr>
          <w:sz w:val="24"/>
          <w:szCs w:val="24"/>
        </w:rPr>
        <w:t xml:space="preserve"> </w:t>
      </w:r>
      <w:r w:rsidR="00F317D2" w:rsidRPr="00A2438C">
        <w:rPr>
          <w:sz w:val="24"/>
          <w:szCs w:val="24"/>
        </w:rPr>
        <w:t xml:space="preserve">načrtujemo izvedbo naslednjih aktivnosti: </w:t>
      </w:r>
    </w:p>
    <w:p w14:paraId="5CA1B2E7" w14:textId="77777777" w:rsidR="00F309F4" w:rsidRPr="00F47DFE" w:rsidRDefault="00F317D2">
      <w:pPr>
        <w:spacing w:after="0"/>
        <w:ind w:left="426"/>
        <w:rPr>
          <w:highlight w:val="green"/>
        </w:rPr>
      </w:pPr>
      <w:r w:rsidRPr="00F47DFE">
        <w:rPr>
          <w:highlight w:val="green"/>
        </w:rPr>
        <w:t xml:space="preserve"> </w:t>
      </w:r>
    </w:p>
    <w:tbl>
      <w:tblPr>
        <w:tblStyle w:val="TableGrid"/>
        <w:tblW w:w="9617" w:type="dxa"/>
        <w:tblInd w:w="1" w:type="dxa"/>
        <w:tblCellMar>
          <w:top w:w="43" w:type="dxa"/>
          <w:left w:w="103" w:type="dxa"/>
          <w:right w:w="115" w:type="dxa"/>
        </w:tblCellMar>
        <w:tblLook w:val="04A0" w:firstRow="1" w:lastRow="0" w:firstColumn="1" w:lastColumn="0" w:noHBand="0" w:noVBand="1"/>
      </w:tblPr>
      <w:tblGrid>
        <w:gridCol w:w="4776"/>
        <w:gridCol w:w="2331"/>
        <w:gridCol w:w="2510"/>
      </w:tblGrid>
      <w:tr w:rsidR="00F309F4" w:rsidRPr="00F47DFE" w14:paraId="59BA15D9" w14:textId="77777777" w:rsidTr="00A42061">
        <w:trPr>
          <w:trHeight w:val="1133"/>
          <w:tblHeader/>
        </w:trPr>
        <w:tc>
          <w:tcPr>
            <w:tcW w:w="4776" w:type="dxa"/>
            <w:tcBorders>
              <w:top w:val="single" w:sz="4" w:space="0" w:color="000000"/>
              <w:left w:val="single" w:sz="4" w:space="0" w:color="000000"/>
              <w:bottom w:val="single" w:sz="4" w:space="0" w:color="000000"/>
              <w:right w:val="single" w:sz="4" w:space="0" w:color="000000"/>
            </w:tcBorders>
          </w:tcPr>
          <w:p w14:paraId="42593FCE" w14:textId="77777777" w:rsidR="00F309F4" w:rsidRPr="00A2438C" w:rsidRDefault="00F317D2">
            <w:pPr>
              <w:ind w:left="8"/>
              <w:rPr>
                <w:b/>
              </w:rPr>
            </w:pPr>
            <w:r w:rsidRPr="00A2438C">
              <w:rPr>
                <w:b/>
              </w:rPr>
              <w:t xml:space="preserve">Predvidena aktivnost </w:t>
            </w:r>
          </w:p>
        </w:tc>
        <w:tc>
          <w:tcPr>
            <w:tcW w:w="2331" w:type="dxa"/>
            <w:tcBorders>
              <w:top w:val="single" w:sz="4" w:space="0" w:color="000000"/>
              <w:left w:val="single" w:sz="4" w:space="0" w:color="000000"/>
              <w:bottom w:val="single" w:sz="4" w:space="0" w:color="000000"/>
              <w:right w:val="single" w:sz="4" w:space="0" w:color="000000"/>
            </w:tcBorders>
          </w:tcPr>
          <w:p w14:paraId="74F18D49" w14:textId="77777777" w:rsidR="00F309F4" w:rsidRPr="00A2438C" w:rsidRDefault="00F317D2">
            <w:pPr>
              <w:ind w:left="8"/>
              <w:rPr>
                <w:b/>
              </w:rPr>
            </w:pPr>
            <w:r w:rsidRPr="00A2438C">
              <w:rPr>
                <w:b/>
              </w:rPr>
              <w:t xml:space="preserve">Predvidena investicijska vrednost oz. strošek aktivnosti </w:t>
            </w:r>
          </w:p>
        </w:tc>
        <w:tc>
          <w:tcPr>
            <w:tcW w:w="2510" w:type="dxa"/>
            <w:tcBorders>
              <w:top w:val="single" w:sz="4" w:space="0" w:color="000000"/>
              <w:left w:val="single" w:sz="4" w:space="0" w:color="000000"/>
              <w:bottom w:val="single" w:sz="4" w:space="0" w:color="000000"/>
              <w:right w:val="single" w:sz="4" w:space="0" w:color="000000"/>
            </w:tcBorders>
          </w:tcPr>
          <w:p w14:paraId="71C62659" w14:textId="77777777" w:rsidR="00F309F4" w:rsidRPr="00A2438C" w:rsidRDefault="00F317D2">
            <w:pPr>
              <w:ind w:left="7"/>
              <w:rPr>
                <w:b/>
              </w:rPr>
            </w:pPr>
            <w:r w:rsidRPr="00A2438C">
              <w:rPr>
                <w:b/>
              </w:rPr>
              <w:t xml:space="preserve">Predvidena struktura financiranja aktivnosti glede na vir financiranja </w:t>
            </w:r>
          </w:p>
        </w:tc>
      </w:tr>
      <w:tr w:rsidR="00BF4B8E" w:rsidRPr="0010538A" w14:paraId="68330739" w14:textId="77777777" w:rsidTr="0010538A">
        <w:trPr>
          <w:trHeight w:val="419"/>
        </w:trPr>
        <w:tc>
          <w:tcPr>
            <w:tcW w:w="4776" w:type="dxa"/>
            <w:tcBorders>
              <w:top w:val="single" w:sz="4" w:space="0" w:color="000000"/>
              <w:left w:val="single" w:sz="4" w:space="0" w:color="000000"/>
              <w:bottom w:val="single" w:sz="4" w:space="0" w:color="000000"/>
              <w:right w:val="single" w:sz="4" w:space="0" w:color="000000"/>
            </w:tcBorders>
            <w:vAlign w:val="center"/>
          </w:tcPr>
          <w:p w14:paraId="4CDB7E00" w14:textId="77777777" w:rsidR="00BF4B8E" w:rsidRPr="0010538A" w:rsidRDefault="00BF4B8E" w:rsidP="00BF4B8E">
            <w:pPr>
              <w:rPr>
                <w:rFonts w:asciiTheme="minorHAnsi" w:hAnsiTheme="minorHAnsi" w:cstheme="minorHAnsi"/>
              </w:rPr>
            </w:pPr>
            <w:r w:rsidRPr="0010538A">
              <w:rPr>
                <w:rFonts w:asciiTheme="minorHAnsi" w:hAnsiTheme="minorHAnsi" w:cstheme="minorHAnsi"/>
              </w:rPr>
              <w:t>Delna prenova fasade in menjava oken</w:t>
            </w:r>
          </w:p>
          <w:p w14:paraId="4315BF75" w14:textId="3BA72213" w:rsidR="00BF4B8E" w:rsidRPr="0010538A" w:rsidRDefault="00BF4B8E" w:rsidP="00BF4B8E">
            <w:pPr>
              <w:rPr>
                <w:rFonts w:asciiTheme="minorHAnsi" w:hAnsiTheme="minorHAnsi" w:cstheme="minorHAnsi"/>
              </w:rPr>
            </w:pPr>
          </w:p>
        </w:tc>
        <w:tc>
          <w:tcPr>
            <w:tcW w:w="2331" w:type="dxa"/>
            <w:tcBorders>
              <w:top w:val="single" w:sz="4" w:space="0" w:color="000000"/>
              <w:left w:val="single" w:sz="4" w:space="0" w:color="000000"/>
              <w:bottom w:val="single" w:sz="4" w:space="0" w:color="000000"/>
              <w:right w:val="single" w:sz="4" w:space="0" w:color="000000"/>
            </w:tcBorders>
          </w:tcPr>
          <w:p w14:paraId="345ED022" w14:textId="0CB5D6CC" w:rsidR="00BF4B8E" w:rsidRPr="0010538A" w:rsidRDefault="00BF4B8E" w:rsidP="00BF4B8E">
            <w:pPr>
              <w:rPr>
                <w:rFonts w:asciiTheme="minorHAnsi" w:hAnsiTheme="minorHAnsi" w:cstheme="minorHAnsi"/>
              </w:rPr>
            </w:pPr>
            <w:r w:rsidRPr="0010538A">
              <w:rPr>
                <w:rFonts w:asciiTheme="minorHAnsi" w:hAnsiTheme="minorHAnsi" w:cstheme="minorHAnsi"/>
              </w:rPr>
              <w:t>22.000,00 €</w:t>
            </w:r>
          </w:p>
        </w:tc>
        <w:tc>
          <w:tcPr>
            <w:tcW w:w="2510" w:type="dxa"/>
            <w:tcBorders>
              <w:top w:val="single" w:sz="4" w:space="0" w:color="000000"/>
              <w:left w:val="single" w:sz="4" w:space="0" w:color="000000"/>
              <w:bottom w:val="single" w:sz="4" w:space="0" w:color="000000"/>
              <w:right w:val="single" w:sz="4" w:space="0" w:color="000000"/>
            </w:tcBorders>
            <w:vAlign w:val="center"/>
          </w:tcPr>
          <w:p w14:paraId="34638005" w14:textId="352561B1" w:rsidR="00BF4B8E" w:rsidRPr="0010538A" w:rsidRDefault="00BF4B8E" w:rsidP="00BF4B8E">
            <w:pPr>
              <w:rPr>
                <w:rFonts w:asciiTheme="minorHAnsi" w:hAnsiTheme="minorHAnsi" w:cstheme="minorHAnsi"/>
              </w:rPr>
            </w:pPr>
            <w:r w:rsidRPr="0010538A">
              <w:rPr>
                <w:rFonts w:asciiTheme="minorHAnsi" w:hAnsiTheme="minorHAnsi" w:cstheme="minorHAnsi"/>
              </w:rPr>
              <w:t>100 % Občina Renče-Vogrsko</w:t>
            </w:r>
          </w:p>
        </w:tc>
      </w:tr>
      <w:tr w:rsidR="00BF4B8E" w:rsidRPr="0010538A" w14:paraId="2BCFE415" w14:textId="77777777" w:rsidTr="0010538A">
        <w:trPr>
          <w:trHeight w:val="419"/>
        </w:trPr>
        <w:tc>
          <w:tcPr>
            <w:tcW w:w="4776" w:type="dxa"/>
            <w:tcBorders>
              <w:top w:val="single" w:sz="4" w:space="0" w:color="000000"/>
              <w:left w:val="single" w:sz="4" w:space="0" w:color="000000"/>
              <w:bottom w:val="single" w:sz="4" w:space="0" w:color="000000"/>
              <w:right w:val="single" w:sz="4" w:space="0" w:color="000000"/>
            </w:tcBorders>
            <w:vAlign w:val="center"/>
          </w:tcPr>
          <w:p w14:paraId="08A8F385" w14:textId="1B7DB1D3" w:rsidR="00BF4B8E" w:rsidRPr="0010538A" w:rsidRDefault="00BF4B8E" w:rsidP="00BF4B8E">
            <w:pPr>
              <w:rPr>
                <w:rFonts w:asciiTheme="minorHAnsi" w:hAnsiTheme="minorHAnsi" w:cstheme="minorHAnsi"/>
              </w:rPr>
            </w:pPr>
            <w:r w:rsidRPr="0010538A">
              <w:rPr>
                <w:rFonts w:asciiTheme="minorHAnsi" w:hAnsiTheme="minorHAnsi" w:cstheme="minorHAnsi"/>
              </w:rPr>
              <w:t>Generalna obnova grelno/hladilnega agregata KD Bukovica</w:t>
            </w:r>
          </w:p>
        </w:tc>
        <w:tc>
          <w:tcPr>
            <w:tcW w:w="2331" w:type="dxa"/>
            <w:tcBorders>
              <w:top w:val="single" w:sz="4" w:space="0" w:color="000000"/>
              <w:left w:val="single" w:sz="4" w:space="0" w:color="000000"/>
              <w:bottom w:val="single" w:sz="4" w:space="0" w:color="000000"/>
              <w:right w:val="single" w:sz="4" w:space="0" w:color="000000"/>
            </w:tcBorders>
          </w:tcPr>
          <w:p w14:paraId="5492F8AD" w14:textId="26F438C2" w:rsidR="00BF4B8E" w:rsidRPr="0010538A" w:rsidRDefault="00BF4B8E" w:rsidP="00BF4B8E">
            <w:pPr>
              <w:rPr>
                <w:rFonts w:asciiTheme="minorHAnsi" w:hAnsiTheme="minorHAnsi" w:cstheme="minorHAnsi"/>
              </w:rPr>
            </w:pPr>
            <w:r w:rsidRPr="0010538A">
              <w:rPr>
                <w:rFonts w:asciiTheme="minorHAnsi" w:hAnsiTheme="minorHAnsi" w:cstheme="minorHAnsi"/>
              </w:rPr>
              <w:t>10.000,00 €</w:t>
            </w:r>
          </w:p>
        </w:tc>
        <w:tc>
          <w:tcPr>
            <w:tcW w:w="2510" w:type="dxa"/>
            <w:tcBorders>
              <w:top w:val="single" w:sz="4" w:space="0" w:color="000000"/>
              <w:left w:val="single" w:sz="4" w:space="0" w:color="000000"/>
              <w:bottom w:val="single" w:sz="4" w:space="0" w:color="000000"/>
              <w:right w:val="single" w:sz="4" w:space="0" w:color="000000"/>
            </w:tcBorders>
            <w:vAlign w:val="center"/>
          </w:tcPr>
          <w:p w14:paraId="255AEA01" w14:textId="60B06997" w:rsidR="00BF4B8E" w:rsidRPr="0010538A" w:rsidRDefault="00BF4B8E" w:rsidP="00BF4B8E">
            <w:pPr>
              <w:rPr>
                <w:rFonts w:asciiTheme="minorHAnsi" w:hAnsiTheme="minorHAnsi" w:cstheme="minorHAnsi"/>
              </w:rPr>
            </w:pPr>
            <w:r w:rsidRPr="0010538A">
              <w:rPr>
                <w:rFonts w:asciiTheme="minorHAnsi" w:hAnsiTheme="minorHAnsi" w:cstheme="minorHAnsi"/>
              </w:rPr>
              <w:t>100 % Občina Renče-Vogrsko</w:t>
            </w:r>
          </w:p>
        </w:tc>
      </w:tr>
      <w:tr w:rsidR="00BF4B8E" w:rsidRPr="0010538A" w14:paraId="3210DC96" w14:textId="77777777" w:rsidTr="0010538A">
        <w:trPr>
          <w:trHeight w:val="419"/>
        </w:trPr>
        <w:tc>
          <w:tcPr>
            <w:tcW w:w="4776" w:type="dxa"/>
            <w:tcBorders>
              <w:top w:val="single" w:sz="4" w:space="0" w:color="000000"/>
              <w:left w:val="single" w:sz="4" w:space="0" w:color="000000"/>
              <w:bottom w:val="single" w:sz="4" w:space="0" w:color="000000"/>
              <w:right w:val="single" w:sz="4" w:space="0" w:color="000000"/>
            </w:tcBorders>
            <w:vAlign w:val="center"/>
          </w:tcPr>
          <w:p w14:paraId="6DF6D4D0" w14:textId="401BADBD" w:rsidR="00BF4B8E" w:rsidRPr="0010538A" w:rsidRDefault="00BF4B8E" w:rsidP="00BF4B8E">
            <w:pPr>
              <w:rPr>
                <w:rFonts w:asciiTheme="minorHAnsi" w:hAnsiTheme="minorHAnsi" w:cstheme="minorHAnsi"/>
              </w:rPr>
            </w:pPr>
            <w:r w:rsidRPr="0010538A">
              <w:rPr>
                <w:rFonts w:asciiTheme="minorHAnsi" w:hAnsiTheme="minorHAnsi" w:cstheme="minorHAnsi"/>
              </w:rPr>
              <w:t>Upravljanje polnilnic za električna vozila</w:t>
            </w:r>
          </w:p>
        </w:tc>
        <w:tc>
          <w:tcPr>
            <w:tcW w:w="2331" w:type="dxa"/>
            <w:tcBorders>
              <w:top w:val="single" w:sz="4" w:space="0" w:color="000000"/>
              <w:left w:val="single" w:sz="4" w:space="0" w:color="000000"/>
              <w:bottom w:val="single" w:sz="4" w:space="0" w:color="000000"/>
              <w:right w:val="single" w:sz="4" w:space="0" w:color="000000"/>
            </w:tcBorders>
          </w:tcPr>
          <w:p w14:paraId="314F1EC2" w14:textId="752471F4" w:rsidR="00BF4B8E" w:rsidRPr="0010538A" w:rsidRDefault="00BF4B8E" w:rsidP="00BF4B8E">
            <w:pPr>
              <w:rPr>
                <w:rFonts w:asciiTheme="minorHAnsi" w:hAnsiTheme="minorHAnsi" w:cstheme="minorHAnsi"/>
              </w:rPr>
            </w:pPr>
            <w:r w:rsidRPr="0010538A">
              <w:rPr>
                <w:rFonts w:asciiTheme="minorHAnsi" w:hAnsiTheme="minorHAnsi" w:cstheme="minorHAnsi"/>
              </w:rPr>
              <w:t>2.400,00 €</w:t>
            </w:r>
          </w:p>
        </w:tc>
        <w:tc>
          <w:tcPr>
            <w:tcW w:w="2510" w:type="dxa"/>
            <w:tcBorders>
              <w:top w:val="single" w:sz="4" w:space="0" w:color="000000"/>
              <w:left w:val="single" w:sz="4" w:space="0" w:color="000000"/>
              <w:bottom w:val="single" w:sz="4" w:space="0" w:color="000000"/>
              <w:right w:val="single" w:sz="4" w:space="0" w:color="000000"/>
            </w:tcBorders>
            <w:vAlign w:val="center"/>
          </w:tcPr>
          <w:p w14:paraId="435BC13B" w14:textId="3EC02CB3" w:rsidR="00BF4B8E" w:rsidRPr="0010538A" w:rsidRDefault="00BF4B8E" w:rsidP="00BF4B8E">
            <w:pPr>
              <w:rPr>
                <w:rFonts w:asciiTheme="minorHAnsi" w:hAnsiTheme="minorHAnsi" w:cstheme="minorHAnsi"/>
              </w:rPr>
            </w:pPr>
            <w:r w:rsidRPr="0010538A">
              <w:rPr>
                <w:rFonts w:asciiTheme="minorHAnsi" w:hAnsiTheme="minorHAnsi" w:cstheme="minorHAnsi"/>
              </w:rPr>
              <w:t>100 % Občina Renče-Vogrsko</w:t>
            </w:r>
          </w:p>
        </w:tc>
      </w:tr>
      <w:tr w:rsidR="00795E0A" w:rsidRPr="0010538A" w14:paraId="30CB8F53" w14:textId="77777777" w:rsidTr="0010538A">
        <w:trPr>
          <w:trHeight w:val="419"/>
        </w:trPr>
        <w:tc>
          <w:tcPr>
            <w:tcW w:w="4776" w:type="dxa"/>
            <w:tcBorders>
              <w:top w:val="single" w:sz="4" w:space="0" w:color="000000"/>
              <w:left w:val="single" w:sz="4" w:space="0" w:color="000000"/>
              <w:bottom w:val="single" w:sz="4" w:space="0" w:color="000000"/>
              <w:right w:val="single" w:sz="4" w:space="0" w:color="000000"/>
            </w:tcBorders>
            <w:vAlign w:val="center"/>
          </w:tcPr>
          <w:p w14:paraId="4BEB2C66" w14:textId="4E9D7367" w:rsidR="006C2356" w:rsidRPr="0010538A" w:rsidRDefault="00BF4B8E" w:rsidP="00795E0A">
            <w:pPr>
              <w:rPr>
                <w:rFonts w:asciiTheme="minorHAnsi" w:hAnsiTheme="minorHAnsi" w:cstheme="minorHAnsi"/>
              </w:rPr>
            </w:pPr>
            <w:r w:rsidRPr="0010538A">
              <w:rPr>
                <w:rFonts w:asciiTheme="minorHAnsi" w:hAnsiTheme="minorHAnsi" w:cstheme="minorHAnsi"/>
              </w:rPr>
              <w:t xml:space="preserve">Obnova javne razsvetljave Vogrsko </w:t>
            </w:r>
          </w:p>
        </w:tc>
        <w:tc>
          <w:tcPr>
            <w:tcW w:w="2331" w:type="dxa"/>
            <w:tcBorders>
              <w:top w:val="single" w:sz="4" w:space="0" w:color="000000"/>
              <w:left w:val="single" w:sz="4" w:space="0" w:color="000000"/>
              <w:bottom w:val="single" w:sz="4" w:space="0" w:color="000000"/>
              <w:right w:val="single" w:sz="4" w:space="0" w:color="000000"/>
            </w:tcBorders>
            <w:vAlign w:val="center"/>
          </w:tcPr>
          <w:p w14:paraId="181330F4" w14:textId="47109704" w:rsidR="00795E0A" w:rsidRPr="0010538A" w:rsidRDefault="00BF4B8E" w:rsidP="00795E0A">
            <w:pPr>
              <w:rPr>
                <w:rFonts w:asciiTheme="minorHAnsi" w:hAnsiTheme="minorHAnsi" w:cstheme="minorHAnsi"/>
              </w:rPr>
            </w:pPr>
            <w:r w:rsidRPr="0010538A">
              <w:rPr>
                <w:rFonts w:asciiTheme="minorHAnsi" w:hAnsiTheme="minorHAnsi" w:cstheme="minorHAnsi"/>
              </w:rPr>
              <w:t>48.000,00</w:t>
            </w:r>
            <w:r w:rsidR="00795E0A" w:rsidRPr="0010538A">
              <w:rPr>
                <w:rFonts w:asciiTheme="minorHAnsi" w:hAnsiTheme="minorHAnsi" w:cstheme="minorHAnsi"/>
              </w:rPr>
              <w:t xml:space="preserve"> €</w:t>
            </w:r>
          </w:p>
        </w:tc>
        <w:tc>
          <w:tcPr>
            <w:tcW w:w="2510" w:type="dxa"/>
            <w:tcBorders>
              <w:top w:val="single" w:sz="4" w:space="0" w:color="000000"/>
              <w:left w:val="single" w:sz="4" w:space="0" w:color="000000"/>
              <w:bottom w:val="single" w:sz="4" w:space="0" w:color="000000"/>
              <w:right w:val="single" w:sz="4" w:space="0" w:color="000000"/>
            </w:tcBorders>
            <w:vAlign w:val="center"/>
          </w:tcPr>
          <w:p w14:paraId="3349C9B2" w14:textId="1C1944C0" w:rsidR="00795E0A" w:rsidRPr="0010538A" w:rsidRDefault="00795E0A" w:rsidP="00795E0A">
            <w:pPr>
              <w:rPr>
                <w:rFonts w:asciiTheme="minorHAnsi" w:hAnsiTheme="minorHAnsi" w:cstheme="minorHAnsi"/>
              </w:rPr>
            </w:pPr>
            <w:r w:rsidRPr="0010538A">
              <w:rPr>
                <w:rFonts w:asciiTheme="minorHAnsi" w:hAnsiTheme="minorHAnsi" w:cstheme="minorHAnsi"/>
              </w:rPr>
              <w:t>100 % Občina Renče-Vogrsko</w:t>
            </w:r>
          </w:p>
        </w:tc>
      </w:tr>
      <w:tr w:rsidR="00795E0A" w:rsidRPr="0010538A" w14:paraId="79E47B08" w14:textId="77777777" w:rsidTr="0010538A">
        <w:trPr>
          <w:trHeight w:val="419"/>
        </w:trPr>
        <w:tc>
          <w:tcPr>
            <w:tcW w:w="4776" w:type="dxa"/>
            <w:tcBorders>
              <w:top w:val="single" w:sz="4" w:space="0" w:color="000000"/>
              <w:left w:val="single" w:sz="4" w:space="0" w:color="000000"/>
              <w:bottom w:val="single" w:sz="4" w:space="0" w:color="000000"/>
              <w:right w:val="single" w:sz="4" w:space="0" w:color="000000"/>
            </w:tcBorders>
            <w:vAlign w:val="center"/>
          </w:tcPr>
          <w:p w14:paraId="764D01E8" w14:textId="56803794" w:rsidR="00795E0A" w:rsidRPr="0010538A" w:rsidRDefault="00BF4B8E" w:rsidP="00795E0A">
            <w:pPr>
              <w:rPr>
                <w:rFonts w:asciiTheme="minorHAnsi" w:hAnsiTheme="minorHAnsi" w:cstheme="minorHAnsi"/>
              </w:rPr>
            </w:pPr>
            <w:r w:rsidRPr="0010538A">
              <w:rPr>
                <w:rFonts w:asciiTheme="minorHAnsi" w:hAnsiTheme="minorHAnsi" w:cstheme="minorHAnsi"/>
              </w:rPr>
              <w:t xml:space="preserve">Obnova kuhinje OŠ Renče II. faza </w:t>
            </w:r>
          </w:p>
        </w:tc>
        <w:tc>
          <w:tcPr>
            <w:tcW w:w="2331" w:type="dxa"/>
            <w:tcBorders>
              <w:top w:val="single" w:sz="4" w:space="0" w:color="000000"/>
              <w:left w:val="single" w:sz="4" w:space="0" w:color="000000"/>
              <w:bottom w:val="single" w:sz="4" w:space="0" w:color="000000"/>
              <w:right w:val="single" w:sz="4" w:space="0" w:color="000000"/>
            </w:tcBorders>
            <w:vAlign w:val="center"/>
          </w:tcPr>
          <w:p w14:paraId="034F0B9C" w14:textId="56CBB703" w:rsidR="00795E0A" w:rsidRPr="0010538A" w:rsidRDefault="00BF4B8E" w:rsidP="00795E0A">
            <w:pPr>
              <w:rPr>
                <w:rFonts w:asciiTheme="minorHAnsi" w:hAnsiTheme="minorHAnsi" w:cstheme="minorHAnsi"/>
              </w:rPr>
            </w:pPr>
            <w:r w:rsidRPr="0010538A">
              <w:rPr>
                <w:rFonts w:asciiTheme="minorHAnsi" w:hAnsiTheme="minorHAnsi" w:cstheme="minorHAnsi"/>
              </w:rPr>
              <w:t>40.000,00</w:t>
            </w:r>
            <w:r w:rsidR="00795E0A" w:rsidRPr="0010538A">
              <w:rPr>
                <w:rFonts w:asciiTheme="minorHAnsi" w:hAnsiTheme="minorHAnsi" w:cstheme="minorHAnsi"/>
              </w:rPr>
              <w:t xml:space="preserve"> €</w:t>
            </w:r>
          </w:p>
        </w:tc>
        <w:tc>
          <w:tcPr>
            <w:tcW w:w="2510" w:type="dxa"/>
            <w:tcBorders>
              <w:top w:val="single" w:sz="4" w:space="0" w:color="000000"/>
              <w:left w:val="single" w:sz="4" w:space="0" w:color="000000"/>
              <w:bottom w:val="single" w:sz="4" w:space="0" w:color="000000"/>
              <w:right w:val="single" w:sz="4" w:space="0" w:color="000000"/>
            </w:tcBorders>
            <w:vAlign w:val="center"/>
          </w:tcPr>
          <w:p w14:paraId="0A7D098F" w14:textId="42C7C8E2" w:rsidR="00795E0A" w:rsidRPr="0010538A" w:rsidRDefault="00795E0A" w:rsidP="00795E0A">
            <w:pPr>
              <w:rPr>
                <w:rFonts w:asciiTheme="minorHAnsi" w:hAnsiTheme="minorHAnsi" w:cstheme="minorHAnsi"/>
              </w:rPr>
            </w:pPr>
            <w:r w:rsidRPr="0010538A">
              <w:rPr>
                <w:rFonts w:asciiTheme="minorHAnsi" w:hAnsiTheme="minorHAnsi" w:cstheme="minorHAnsi"/>
              </w:rPr>
              <w:t>100 % Občina Renče-Vogrsko</w:t>
            </w:r>
          </w:p>
        </w:tc>
      </w:tr>
      <w:tr w:rsidR="00795E0A" w:rsidRPr="0010538A" w14:paraId="3B363375" w14:textId="77777777" w:rsidTr="0010538A">
        <w:trPr>
          <w:trHeight w:val="419"/>
        </w:trPr>
        <w:tc>
          <w:tcPr>
            <w:tcW w:w="4776" w:type="dxa"/>
            <w:tcBorders>
              <w:top w:val="single" w:sz="4" w:space="0" w:color="000000"/>
              <w:left w:val="single" w:sz="4" w:space="0" w:color="000000"/>
              <w:bottom w:val="single" w:sz="4" w:space="0" w:color="000000"/>
              <w:right w:val="single" w:sz="4" w:space="0" w:color="000000"/>
            </w:tcBorders>
            <w:vAlign w:val="center"/>
          </w:tcPr>
          <w:p w14:paraId="4D50C8B3" w14:textId="0D4F4F11" w:rsidR="00BF4B8E" w:rsidRPr="0010538A" w:rsidRDefault="00BF4B8E" w:rsidP="00BF4B8E">
            <w:pPr>
              <w:rPr>
                <w:rFonts w:asciiTheme="minorHAnsi" w:hAnsiTheme="minorHAnsi" w:cstheme="minorHAnsi"/>
              </w:rPr>
            </w:pPr>
            <w:r w:rsidRPr="0010538A">
              <w:rPr>
                <w:rFonts w:asciiTheme="minorHAnsi" w:hAnsiTheme="minorHAnsi" w:cstheme="minorHAnsi"/>
              </w:rPr>
              <w:t>Obnova kotlovnice POŠ Bukovica</w:t>
            </w:r>
          </w:p>
        </w:tc>
        <w:tc>
          <w:tcPr>
            <w:tcW w:w="2331" w:type="dxa"/>
            <w:tcBorders>
              <w:top w:val="single" w:sz="4" w:space="0" w:color="000000"/>
              <w:left w:val="single" w:sz="4" w:space="0" w:color="000000"/>
              <w:bottom w:val="single" w:sz="4" w:space="0" w:color="000000"/>
              <w:right w:val="single" w:sz="4" w:space="0" w:color="000000"/>
            </w:tcBorders>
            <w:vAlign w:val="center"/>
          </w:tcPr>
          <w:p w14:paraId="2F304DD3" w14:textId="1EAE0993" w:rsidR="00795E0A" w:rsidRPr="0010538A" w:rsidRDefault="00795E0A" w:rsidP="00795E0A">
            <w:pPr>
              <w:rPr>
                <w:rFonts w:asciiTheme="minorHAnsi" w:hAnsiTheme="minorHAnsi" w:cstheme="minorHAnsi"/>
              </w:rPr>
            </w:pPr>
            <w:r w:rsidRPr="0010538A">
              <w:rPr>
                <w:rFonts w:asciiTheme="minorHAnsi" w:hAnsiTheme="minorHAnsi" w:cstheme="minorHAnsi"/>
              </w:rPr>
              <w:t>20.</w:t>
            </w:r>
            <w:r w:rsidR="00BF4B8E" w:rsidRPr="0010538A">
              <w:rPr>
                <w:rFonts w:asciiTheme="minorHAnsi" w:hAnsiTheme="minorHAnsi" w:cstheme="minorHAnsi"/>
              </w:rPr>
              <w:t xml:space="preserve">000,00 </w:t>
            </w:r>
            <w:r w:rsidRPr="0010538A">
              <w:rPr>
                <w:rFonts w:asciiTheme="minorHAnsi" w:hAnsiTheme="minorHAnsi" w:cstheme="minorHAnsi"/>
              </w:rPr>
              <w:t>€</w:t>
            </w:r>
          </w:p>
        </w:tc>
        <w:tc>
          <w:tcPr>
            <w:tcW w:w="2510" w:type="dxa"/>
            <w:tcBorders>
              <w:top w:val="single" w:sz="4" w:space="0" w:color="000000"/>
              <w:left w:val="single" w:sz="4" w:space="0" w:color="000000"/>
              <w:bottom w:val="single" w:sz="4" w:space="0" w:color="000000"/>
              <w:right w:val="single" w:sz="4" w:space="0" w:color="000000"/>
            </w:tcBorders>
            <w:vAlign w:val="center"/>
          </w:tcPr>
          <w:p w14:paraId="6B266679" w14:textId="1C58E1C4" w:rsidR="00795E0A" w:rsidRPr="0010538A" w:rsidRDefault="00BF4B8E" w:rsidP="00BF4B8E">
            <w:pPr>
              <w:rPr>
                <w:rFonts w:asciiTheme="minorHAnsi" w:hAnsiTheme="minorHAnsi" w:cstheme="minorHAnsi"/>
              </w:rPr>
            </w:pPr>
            <w:r w:rsidRPr="0010538A">
              <w:rPr>
                <w:rFonts w:asciiTheme="minorHAnsi" w:hAnsiTheme="minorHAnsi" w:cstheme="minorHAnsi"/>
              </w:rPr>
              <w:t>100 % Občina Renče-Vogrsko</w:t>
            </w:r>
          </w:p>
        </w:tc>
      </w:tr>
      <w:tr w:rsidR="00CE6111" w:rsidRPr="003470D7" w14:paraId="3B719EE8" w14:textId="77777777" w:rsidTr="0010538A">
        <w:trPr>
          <w:trHeight w:val="419"/>
        </w:trPr>
        <w:tc>
          <w:tcPr>
            <w:tcW w:w="4776" w:type="dxa"/>
            <w:tcBorders>
              <w:top w:val="single" w:sz="4" w:space="0" w:color="000000"/>
              <w:left w:val="single" w:sz="4" w:space="0" w:color="000000"/>
              <w:bottom w:val="single" w:sz="4" w:space="0" w:color="000000"/>
              <w:right w:val="single" w:sz="4" w:space="0" w:color="000000"/>
            </w:tcBorders>
            <w:vAlign w:val="center"/>
          </w:tcPr>
          <w:p w14:paraId="7A36BED6" w14:textId="77777777" w:rsidR="00CE6111" w:rsidRPr="0010538A" w:rsidRDefault="00CE6111" w:rsidP="00CE6111"/>
          <w:p w14:paraId="4C1DF33F" w14:textId="77777777" w:rsidR="00CE6111" w:rsidRPr="0010538A" w:rsidRDefault="00CE6111" w:rsidP="00CE6111">
            <w:r w:rsidRPr="0010538A">
              <w:t xml:space="preserve">Izdelava poročila o izvedenih aktivnostih iz LEK v letu 2023 ter plan aktivnosti za leto 2024 za občinski svet (Skladno z 20. </w:t>
            </w:r>
            <w:proofErr w:type="spellStart"/>
            <w:r w:rsidRPr="0010538A">
              <w:t>členom</w:t>
            </w:r>
            <w:proofErr w:type="spellEnd"/>
            <w:r w:rsidRPr="0010538A">
              <w:t xml:space="preserve"> Pravilnika o metodologiji in obvezni vsebini lokalnega energetskega koncepta  (Uradni list RS, št. 56/2016)).</w:t>
            </w:r>
          </w:p>
          <w:p w14:paraId="72E8AA36" w14:textId="3C5DEC15" w:rsidR="00CE6111" w:rsidRPr="0010538A" w:rsidRDefault="00CE6111" w:rsidP="00CE6111">
            <w:pPr>
              <w:rPr>
                <w:bCs/>
              </w:rPr>
            </w:pPr>
          </w:p>
        </w:tc>
        <w:tc>
          <w:tcPr>
            <w:tcW w:w="2331" w:type="dxa"/>
            <w:tcBorders>
              <w:top w:val="single" w:sz="4" w:space="0" w:color="000000"/>
              <w:left w:val="single" w:sz="4" w:space="0" w:color="000000"/>
              <w:bottom w:val="single" w:sz="4" w:space="0" w:color="000000"/>
              <w:right w:val="single" w:sz="4" w:space="0" w:color="000000"/>
            </w:tcBorders>
            <w:vAlign w:val="center"/>
          </w:tcPr>
          <w:p w14:paraId="62D6C0DE" w14:textId="4E12BFFD" w:rsidR="00CE6111" w:rsidRPr="0010538A" w:rsidRDefault="00CE6111" w:rsidP="00CE6111">
            <w:pPr>
              <w:rPr>
                <w:bCs/>
              </w:rPr>
            </w:pPr>
            <w:r w:rsidRPr="0010538A">
              <w:t>490,84 €</w:t>
            </w:r>
          </w:p>
        </w:tc>
        <w:tc>
          <w:tcPr>
            <w:tcW w:w="2510" w:type="dxa"/>
            <w:tcBorders>
              <w:top w:val="single" w:sz="4" w:space="0" w:color="000000"/>
              <w:left w:val="single" w:sz="4" w:space="0" w:color="000000"/>
              <w:bottom w:val="single" w:sz="4" w:space="0" w:color="000000"/>
              <w:right w:val="single" w:sz="4" w:space="0" w:color="000000"/>
            </w:tcBorders>
            <w:vAlign w:val="center"/>
          </w:tcPr>
          <w:p w14:paraId="63B1EA2D" w14:textId="150B81C8" w:rsidR="00CE6111" w:rsidRPr="0010538A" w:rsidRDefault="00CE6111" w:rsidP="00CE6111">
            <w:pPr>
              <w:rPr>
                <w:rFonts w:cstheme="minorHAnsi"/>
              </w:rPr>
            </w:pPr>
            <w:r w:rsidRPr="0010538A">
              <w:t>100 % Občina Renče-Vogrsko</w:t>
            </w:r>
          </w:p>
        </w:tc>
      </w:tr>
      <w:tr w:rsidR="00CE6111" w:rsidRPr="003470D7" w14:paraId="2B735AC7" w14:textId="77777777" w:rsidTr="00CE6111">
        <w:trPr>
          <w:trHeight w:val="419"/>
        </w:trPr>
        <w:tc>
          <w:tcPr>
            <w:tcW w:w="4776" w:type="dxa"/>
            <w:tcBorders>
              <w:top w:val="single" w:sz="4" w:space="0" w:color="000000"/>
              <w:left w:val="single" w:sz="4" w:space="0" w:color="000000"/>
              <w:bottom w:val="single" w:sz="4" w:space="0" w:color="000000"/>
              <w:right w:val="single" w:sz="4" w:space="0" w:color="000000"/>
            </w:tcBorders>
            <w:vAlign w:val="center"/>
          </w:tcPr>
          <w:p w14:paraId="6FFCE929" w14:textId="77777777" w:rsidR="00CE6111" w:rsidRDefault="00CE6111" w:rsidP="00CE6111"/>
          <w:p w14:paraId="421B7549" w14:textId="77777777" w:rsidR="00CE6111" w:rsidRDefault="00CE6111" w:rsidP="00CE6111">
            <w:r>
              <w:t>Izdelava letnih poročil za operacijo sofinancirano s sredstvi Evropske kohezijske politike. Investicija izvedena v okviru Javnega razpisa za sofinanciranje energetske prenove stavb v lasti in rabi občin v letih 2018, 2019 in 2020 za objekt POŠ Bukovica.</w:t>
            </w:r>
          </w:p>
          <w:p w14:paraId="5D717717" w14:textId="34099DF1" w:rsidR="00CE6111" w:rsidRPr="003470D7" w:rsidRDefault="00CE6111" w:rsidP="00CE6111">
            <w:pPr>
              <w:rPr>
                <w:rFonts w:cstheme="minorHAnsi"/>
                <w:highlight w:val="yellow"/>
              </w:rPr>
            </w:pPr>
          </w:p>
        </w:tc>
        <w:tc>
          <w:tcPr>
            <w:tcW w:w="2331" w:type="dxa"/>
            <w:tcBorders>
              <w:top w:val="single" w:sz="4" w:space="0" w:color="000000"/>
              <w:left w:val="single" w:sz="4" w:space="0" w:color="000000"/>
              <w:bottom w:val="single" w:sz="4" w:space="0" w:color="000000"/>
              <w:right w:val="single" w:sz="4" w:space="0" w:color="000000"/>
            </w:tcBorders>
            <w:vAlign w:val="center"/>
          </w:tcPr>
          <w:p w14:paraId="64F28FA9" w14:textId="2C9D4A86" w:rsidR="00CE6111" w:rsidRPr="003470D7" w:rsidRDefault="00CE6111" w:rsidP="00CE6111">
            <w:pPr>
              <w:rPr>
                <w:highlight w:val="yellow"/>
              </w:rPr>
            </w:pPr>
            <w:r w:rsidRPr="00F47DFE">
              <w:t>300,00 €</w:t>
            </w:r>
          </w:p>
        </w:tc>
        <w:tc>
          <w:tcPr>
            <w:tcW w:w="2510" w:type="dxa"/>
            <w:tcBorders>
              <w:top w:val="single" w:sz="4" w:space="0" w:color="000000"/>
              <w:left w:val="single" w:sz="4" w:space="0" w:color="000000"/>
              <w:bottom w:val="single" w:sz="4" w:space="0" w:color="000000"/>
              <w:right w:val="single" w:sz="4" w:space="0" w:color="000000"/>
            </w:tcBorders>
            <w:vAlign w:val="center"/>
          </w:tcPr>
          <w:p w14:paraId="487E2C39" w14:textId="13934130" w:rsidR="00CE6111" w:rsidRPr="003470D7" w:rsidRDefault="00CE6111" w:rsidP="00CE6111">
            <w:pPr>
              <w:rPr>
                <w:highlight w:val="yellow"/>
              </w:rPr>
            </w:pPr>
            <w:r w:rsidRPr="002F652B">
              <w:t>100 % Občina Renče-Vogrsko</w:t>
            </w:r>
          </w:p>
        </w:tc>
      </w:tr>
      <w:tr w:rsidR="00CE6111" w:rsidRPr="003470D7" w14:paraId="693D175E" w14:textId="77777777" w:rsidTr="00CE6111">
        <w:trPr>
          <w:trHeight w:val="419"/>
        </w:trPr>
        <w:tc>
          <w:tcPr>
            <w:tcW w:w="4776" w:type="dxa"/>
            <w:tcBorders>
              <w:top w:val="single" w:sz="4" w:space="0" w:color="000000"/>
              <w:left w:val="single" w:sz="4" w:space="0" w:color="000000"/>
              <w:bottom w:val="single" w:sz="4" w:space="0" w:color="000000"/>
              <w:right w:val="single" w:sz="4" w:space="0" w:color="000000"/>
            </w:tcBorders>
            <w:vAlign w:val="center"/>
          </w:tcPr>
          <w:p w14:paraId="70C50FF2" w14:textId="77777777" w:rsidR="00CE6111" w:rsidRDefault="00CE6111" w:rsidP="00CE6111">
            <w:pPr>
              <w:rPr>
                <w:u w:val="single"/>
              </w:rPr>
            </w:pPr>
          </w:p>
          <w:p w14:paraId="749181C7" w14:textId="77777777" w:rsidR="006C3924" w:rsidRDefault="00CE6111" w:rsidP="00CE6111">
            <w:r>
              <w:rPr>
                <w:u w:val="single"/>
              </w:rPr>
              <w:t>Izvajanje energetskega knjigovodstva v okviru aplikacije CSRE</w:t>
            </w:r>
            <w:r>
              <w:br/>
            </w:r>
            <w:r>
              <w:br/>
              <w:t>Zavodi/objekti:</w:t>
            </w:r>
            <w:r>
              <w:br/>
              <w:t>- OŠ Renče</w:t>
            </w:r>
            <w:r>
              <w:br/>
              <w:t>- Podružnična šola Bukovica,</w:t>
            </w:r>
            <w:r>
              <w:br/>
              <w:t>- Podružnična Šola Vogrsko,</w:t>
            </w:r>
            <w:r>
              <w:br/>
              <w:t>- Občinska uprava Občine Renče-Vogrsko</w:t>
            </w:r>
            <w:r>
              <w:br/>
              <w:t>- ZD Renče</w:t>
            </w:r>
          </w:p>
          <w:p w14:paraId="23268570" w14:textId="77777777" w:rsidR="006C3924" w:rsidRDefault="006C3924" w:rsidP="006C3924">
            <w:r>
              <w:t>- Kotalkališče</w:t>
            </w:r>
          </w:p>
          <w:p w14:paraId="04ACA222" w14:textId="17D9DE66" w:rsidR="00CE6111" w:rsidRDefault="006C3924" w:rsidP="006C3924">
            <w:r>
              <w:t>- Zadružni dom Vogrsko</w:t>
            </w:r>
            <w:r w:rsidR="00CE6111">
              <w:br/>
            </w:r>
            <w:r w:rsidR="00CE6111">
              <w:br/>
              <w:t xml:space="preserve">Opis: Izvajanje energetskega knjigovodstva </w:t>
            </w:r>
            <w:r w:rsidR="00CE6111">
              <w:lastRenderedPageBreak/>
              <w:t>vključuje vzdrževanje informacijskega sistema CSRE, posodobitve vnosne strukture zaradi sprememb obračuna s strani dobaviteljev, dodajanje odjemnih mest pri obstoječih objektih s spremembami, podpora uporabnikom pri uporabi aplikacije, ustvarjanje uporabniških dostopov za nove uporabnike.</w:t>
            </w:r>
          </w:p>
          <w:p w14:paraId="5C0D29D7" w14:textId="326F3EB2" w:rsidR="00CE6111" w:rsidRPr="003470D7" w:rsidRDefault="00CE6111" w:rsidP="00CE6111">
            <w:pPr>
              <w:rPr>
                <w:rFonts w:cstheme="minorHAnsi"/>
                <w:highlight w:val="yellow"/>
              </w:rPr>
            </w:pPr>
          </w:p>
        </w:tc>
        <w:tc>
          <w:tcPr>
            <w:tcW w:w="2331" w:type="dxa"/>
            <w:tcBorders>
              <w:top w:val="single" w:sz="4" w:space="0" w:color="000000"/>
              <w:left w:val="single" w:sz="4" w:space="0" w:color="000000"/>
              <w:bottom w:val="single" w:sz="4" w:space="0" w:color="000000"/>
              <w:right w:val="single" w:sz="4" w:space="0" w:color="000000"/>
            </w:tcBorders>
            <w:vAlign w:val="center"/>
          </w:tcPr>
          <w:p w14:paraId="000AFD78" w14:textId="5ED020FB" w:rsidR="00CE6111" w:rsidRPr="00F47DFE" w:rsidRDefault="006C3924" w:rsidP="00CE6111">
            <w:r w:rsidRPr="00F47DFE">
              <w:lastRenderedPageBreak/>
              <w:t>1.050</w:t>
            </w:r>
            <w:r w:rsidR="00CE6111" w:rsidRPr="00F47DFE">
              <w:t>,00 €</w:t>
            </w:r>
          </w:p>
        </w:tc>
        <w:tc>
          <w:tcPr>
            <w:tcW w:w="2510" w:type="dxa"/>
            <w:tcBorders>
              <w:top w:val="single" w:sz="4" w:space="0" w:color="000000"/>
              <w:left w:val="single" w:sz="4" w:space="0" w:color="000000"/>
              <w:bottom w:val="single" w:sz="4" w:space="0" w:color="000000"/>
              <w:right w:val="single" w:sz="4" w:space="0" w:color="000000"/>
            </w:tcBorders>
            <w:vAlign w:val="center"/>
          </w:tcPr>
          <w:p w14:paraId="40AA8856" w14:textId="7CB6DED4" w:rsidR="00CE6111" w:rsidRPr="003470D7" w:rsidRDefault="00CE6111" w:rsidP="00CE6111">
            <w:pPr>
              <w:rPr>
                <w:highlight w:val="yellow"/>
              </w:rPr>
            </w:pPr>
            <w:r w:rsidRPr="002F652B">
              <w:t>100 % Občina Renče-Vogrsko</w:t>
            </w:r>
          </w:p>
        </w:tc>
      </w:tr>
      <w:tr w:rsidR="00CE6111" w:rsidRPr="003470D7" w14:paraId="65921838" w14:textId="77777777" w:rsidTr="00CE6111">
        <w:trPr>
          <w:trHeight w:val="419"/>
        </w:trPr>
        <w:tc>
          <w:tcPr>
            <w:tcW w:w="4776" w:type="dxa"/>
            <w:tcBorders>
              <w:top w:val="single" w:sz="4" w:space="0" w:color="000000"/>
              <w:left w:val="single" w:sz="4" w:space="0" w:color="000000"/>
              <w:bottom w:val="single" w:sz="4" w:space="0" w:color="000000"/>
              <w:right w:val="single" w:sz="4" w:space="0" w:color="000000"/>
            </w:tcBorders>
            <w:vAlign w:val="center"/>
          </w:tcPr>
          <w:p w14:paraId="12C21DFE" w14:textId="77777777" w:rsidR="00CE6111" w:rsidRDefault="00CE6111" w:rsidP="00CE6111"/>
          <w:p w14:paraId="3A2F8962" w14:textId="77777777" w:rsidR="00710D15" w:rsidRDefault="00CE6111" w:rsidP="00CE6111">
            <w:r>
              <w:t>Izvajanje upravljanja z energijo</w:t>
            </w:r>
            <w:r>
              <w:br/>
            </w:r>
            <w:r>
              <w:br/>
              <w:t>Zavodi/objekti:</w:t>
            </w:r>
            <w:r>
              <w:br/>
              <w:t>- OŠ Renče</w:t>
            </w:r>
            <w:r>
              <w:br/>
              <w:t>- Podružnična šola Bukovica,</w:t>
            </w:r>
            <w:r>
              <w:br/>
              <w:t>- Podružnična Šola Vogrsko,</w:t>
            </w:r>
            <w:r>
              <w:br/>
              <w:t>- Občinska uprava Občine Renče-Vogrsko</w:t>
            </w:r>
            <w:r>
              <w:br/>
              <w:t>- ZD Renče</w:t>
            </w:r>
          </w:p>
          <w:p w14:paraId="7ECC622F" w14:textId="77777777" w:rsidR="00710D15" w:rsidRPr="00710D15" w:rsidRDefault="00710D15" w:rsidP="00710D15">
            <w:r w:rsidRPr="00710D15">
              <w:t>- Kotalkališče</w:t>
            </w:r>
          </w:p>
          <w:p w14:paraId="31FC77D2" w14:textId="01DFA4E8" w:rsidR="00CE6111" w:rsidRDefault="00710D15" w:rsidP="00710D15">
            <w:r w:rsidRPr="00710D15">
              <w:t>- Zadružni dom Vogrsko</w:t>
            </w:r>
            <w:r w:rsidR="00CE6111">
              <w:br/>
            </w:r>
            <w:r w:rsidR="00CE6111">
              <w:br/>
              <w:t xml:space="preserve">Opis: </w:t>
            </w:r>
            <w:r w:rsidR="00CE6111">
              <w:br/>
              <w:t xml:space="preserve">- priprava letnega pregleda vnosov podatkov s strani uporabnikov, </w:t>
            </w:r>
            <w:r w:rsidR="00CE6111">
              <w:br/>
              <w:t>- priprava letnega poročila,</w:t>
            </w:r>
            <w:r w:rsidR="00CE6111">
              <w:br/>
              <w:t>- spodbujanje uporabnikov oziroma skrbnikov sistema upravljanja z energijo k sprotnemu vnosu podatkov o rabi energije in energentov v stavbi,</w:t>
            </w:r>
            <w:r w:rsidR="00CE6111">
              <w:br/>
              <w:t>- vodenje zbirke podatkov o tehničnih lastnostih stavbe, in sicer o lastnostih ovoja in tehničnih sistemov stavbe ter o profilu rabe energije, vključno s podatki o zasedenosti stavbe in številu uporabnikov,</w:t>
            </w:r>
            <w:r w:rsidR="00CE6111">
              <w:br/>
              <w:t>- svetovanje pri določitvi in izvajanju ukrepov za povečanje energetske učinkovitosti in rabe obnovljivih virov energije,</w:t>
            </w:r>
            <w:r w:rsidR="00CE6111">
              <w:br/>
              <w:t xml:space="preserve">- vodenje zbirke podatkov o načrtovanih in izvedenih ukrepih za povečanje energetske učinkovitosti in rabe obnovljivih virov energije. </w:t>
            </w:r>
            <w:r w:rsidR="00CE6111">
              <w:br/>
              <w:t>Opomba: Podatke posreduje izvajalcu skrbnik sistema upravljanja z energijo.</w:t>
            </w:r>
          </w:p>
          <w:p w14:paraId="67B66D9A" w14:textId="6DD4AB72" w:rsidR="00CE6111" w:rsidRPr="003470D7" w:rsidRDefault="00CE6111" w:rsidP="00CE6111">
            <w:pPr>
              <w:rPr>
                <w:rFonts w:cstheme="minorHAnsi"/>
                <w:highlight w:val="yellow"/>
              </w:rPr>
            </w:pPr>
          </w:p>
        </w:tc>
        <w:tc>
          <w:tcPr>
            <w:tcW w:w="2331" w:type="dxa"/>
            <w:tcBorders>
              <w:top w:val="single" w:sz="4" w:space="0" w:color="000000"/>
              <w:left w:val="single" w:sz="4" w:space="0" w:color="000000"/>
              <w:bottom w:val="single" w:sz="4" w:space="0" w:color="000000"/>
              <w:right w:val="single" w:sz="4" w:space="0" w:color="000000"/>
            </w:tcBorders>
            <w:vAlign w:val="center"/>
          </w:tcPr>
          <w:p w14:paraId="5C97A1D5" w14:textId="20D22FDA" w:rsidR="00CE6111" w:rsidRPr="00F47DFE" w:rsidRDefault="00CE6111" w:rsidP="00CE6111">
            <w:r w:rsidRPr="00F47DFE">
              <w:t>1.</w:t>
            </w:r>
            <w:r w:rsidR="00710D15" w:rsidRPr="00F47DFE">
              <w:t>540</w:t>
            </w:r>
            <w:r w:rsidRPr="00F47DFE">
              <w:t>,00 €</w:t>
            </w:r>
          </w:p>
        </w:tc>
        <w:tc>
          <w:tcPr>
            <w:tcW w:w="2510" w:type="dxa"/>
            <w:tcBorders>
              <w:top w:val="single" w:sz="4" w:space="0" w:color="000000"/>
              <w:left w:val="single" w:sz="4" w:space="0" w:color="000000"/>
              <w:bottom w:val="single" w:sz="4" w:space="0" w:color="000000"/>
              <w:right w:val="single" w:sz="4" w:space="0" w:color="000000"/>
            </w:tcBorders>
            <w:vAlign w:val="center"/>
          </w:tcPr>
          <w:p w14:paraId="40285001" w14:textId="2D5C28C0" w:rsidR="00CE6111" w:rsidRPr="003470D7" w:rsidRDefault="00CE6111" w:rsidP="00CE6111">
            <w:pPr>
              <w:rPr>
                <w:highlight w:val="yellow"/>
              </w:rPr>
            </w:pPr>
            <w:r w:rsidRPr="002F652B">
              <w:t>100 % Občina Renče-Vogrsko</w:t>
            </w:r>
          </w:p>
        </w:tc>
      </w:tr>
      <w:tr w:rsidR="00CE6111" w:rsidRPr="003470D7" w14:paraId="308B83D1" w14:textId="77777777" w:rsidTr="00CE6111">
        <w:trPr>
          <w:trHeight w:val="419"/>
        </w:trPr>
        <w:tc>
          <w:tcPr>
            <w:tcW w:w="4776" w:type="dxa"/>
            <w:tcBorders>
              <w:top w:val="single" w:sz="4" w:space="0" w:color="000000"/>
              <w:left w:val="single" w:sz="4" w:space="0" w:color="000000"/>
              <w:bottom w:val="single" w:sz="4" w:space="0" w:color="000000"/>
              <w:right w:val="single" w:sz="4" w:space="0" w:color="000000"/>
            </w:tcBorders>
            <w:vAlign w:val="center"/>
          </w:tcPr>
          <w:p w14:paraId="7F402BA8" w14:textId="77777777" w:rsidR="00CE6111" w:rsidRDefault="00CE6111" w:rsidP="00CE6111">
            <w:pPr>
              <w:rPr>
                <w:u w:val="single"/>
              </w:rPr>
            </w:pPr>
          </w:p>
          <w:p w14:paraId="3E5A3693" w14:textId="1810D867" w:rsidR="00CE6111" w:rsidRDefault="00CE6111" w:rsidP="00CE6111">
            <w:r>
              <w:rPr>
                <w:u w:val="single"/>
              </w:rPr>
              <w:t xml:space="preserve">Izvajanje upravljanja z energijo - terenski ogledi in letni posvet </w:t>
            </w:r>
            <w:r>
              <w:br/>
            </w:r>
            <w:r>
              <w:br/>
              <w:t xml:space="preserve">Opis: Pridobivanje podatkov o tehničnih lastnostih </w:t>
            </w:r>
            <w:r>
              <w:lastRenderedPageBreak/>
              <w:t>stavbe, in sicer o lastnostih ovoja in tehničnih sistemov stavbe ter o profilu rabe energije z namenom poročanja pristojnemu ministrstvu glede izvajanja upravljanja z energijo javnih stavbah na podlagi 15. člena Zakon o učinkoviti rabi energije (ZURE) (Uradni list RS, št. 158/2020). Nudenje podpore ter ostalo svetovanje glede oskrbe z energija v javnih objektih.</w:t>
            </w:r>
          </w:p>
          <w:p w14:paraId="297AE17F" w14:textId="1BD97241" w:rsidR="00CE6111" w:rsidRPr="00CE6111" w:rsidRDefault="00CE6111" w:rsidP="00CE6111"/>
        </w:tc>
        <w:tc>
          <w:tcPr>
            <w:tcW w:w="2331" w:type="dxa"/>
            <w:tcBorders>
              <w:top w:val="single" w:sz="4" w:space="0" w:color="000000"/>
              <w:left w:val="single" w:sz="4" w:space="0" w:color="000000"/>
              <w:bottom w:val="single" w:sz="4" w:space="0" w:color="000000"/>
              <w:right w:val="single" w:sz="4" w:space="0" w:color="000000"/>
            </w:tcBorders>
            <w:vAlign w:val="center"/>
          </w:tcPr>
          <w:p w14:paraId="6A2994EF" w14:textId="6EF5634F" w:rsidR="00CE6111" w:rsidRPr="00F47DFE" w:rsidRDefault="00CE6111" w:rsidP="00CE6111">
            <w:r w:rsidRPr="00F47DFE">
              <w:lastRenderedPageBreak/>
              <w:t>750,00 €</w:t>
            </w:r>
          </w:p>
        </w:tc>
        <w:tc>
          <w:tcPr>
            <w:tcW w:w="2510" w:type="dxa"/>
            <w:tcBorders>
              <w:top w:val="single" w:sz="4" w:space="0" w:color="000000"/>
              <w:left w:val="single" w:sz="4" w:space="0" w:color="000000"/>
              <w:bottom w:val="single" w:sz="4" w:space="0" w:color="000000"/>
              <w:right w:val="single" w:sz="4" w:space="0" w:color="000000"/>
            </w:tcBorders>
            <w:vAlign w:val="center"/>
          </w:tcPr>
          <w:p w14:paraId="58437FD2" w14:textId="4CD87570" w:rsidR="00CE6111" w:rsidRPr="003470D7" w:rsidRDefault="00CE6111" w:rsidP="00CE6111">
            <w:pPr>
              <w:rPr>
                <w:highlight w:val="yellow"/>
              </w:rPr>
            </w:pPr>
            <w:r w:rsidRPr="002F652B">
              <w:t>100 % Občina Renče-Vogrsko</w:t>
            </w:r>
          </w:p>
        </w:tc>
      </w:tr>
      <w:tr w:rsidR="00CE6111" w:rsidRPr="003470D7" w14:paraId="3E16F9D5" w14:textId="77777777" w:rsidTr="00CE6111">
        <w:trPr>
          <w:trHeight w:val="419"/>
        </w:trPr>
        <w:tc>
          <w:tcPr>
            <w:tcW w:w="4776" w:type="dxa"/>
            <w:tcBorders>
              <w:top w:val="single" w:sz="4" w:space="0" w:color="000000"/>
              <w:left w:val="single" w:sz="4" w:space="0" w:color="000000"/>
              <w:bottom w:val="single" w:sz="4" w:space="0" w:color="000000"/>
              <w:right w:val="single" w:sz="4" w:space="0" w:color="000000"/>
            </w:tcBorders>
            <w:vAlign w:val="center"/>
          </w:tcPr>
          <w:p w14:paraId="1F670662" w14:textId="77777777" w:rsidR="00CE6111" w:rsidRDefault="00CE6111" w:rsidP="00CE6111">
            <w:pPr>
              <w:rPr>
                <w:u w:val="single"/>
              </w:rPr>
            </w:pPr>
          </w:p>
          <w:p w14:paraId="35C740C9" w14:textId="0960A1F8" w:rsidR="00CE6111" w:rsidRDefault="00CE6111" w:rsidP="00CE6111">
            <w:r>
              <w:rPr>
                <w:u w:val="single"/>
              </w:rPr>
              <w:t>Izvajanje upravljanja z energijo - javna razsvetljava</w:t>
            </w:r>
            <w:r>
              <w:rPr>
                <w:u w:val="single"/>
              </w:rPr>
              <w:br/>
            </w:r>
            <w:r>
              <w:rPr>
                <w:u w:val="single"/>
              </w:rPr>
              <w:br/>
            </w:r>
            <w:r>
              <w:t>Opis: Letni vnos podatkov o rabi energije in letni vnos podatkov izvede o stroških energije izvede GOLEA, svetovanje uporabnikom, opozarjanje odgovornih oseb v primeru ugotovljenih večjih odstopanj, spremembe vnosne strukture zaradi sprememb obračuna s strani dobaviteljev, dodajanje odjemnih mest pri obstoječih objektih, ustvarjanje uporabniških dostopov za nove uporabnike in priprava letnega poročila. Informacijski sistem Ciljnega spremljanje rabe energije (CSRE) služi kot orodje za načrtovanje ukrepov in investicij ter spremljanja učinkov po implementaciji slednjih.</w:t>
            </w:r>
          </w:p>
          <w:p w14:paraId="734CAB4F" w14:textId="594AA349" w:rsidR="00CE6111" w:rsidRPr="003470D7" w:rsidRDefault="00CE6111" w:rsidP="00CE6111">
            <w:pPr>
              <w:rPr>
                <w:rFonts w:cstheme="minorHAnsi"/>
                <w:highlight w:val="yellow"/>
              </w:rPr>
            </w:pPr>
          </w:p>
        </w:tc>
        <w:tc>
          <w:tcPr>
            <w:tcW w:w="2331" w:type="dxa"/>
            <w:tcBorders>
              <w:top w:val="single" w:sz="4" w:space="0" w:color="000000"/>
              <w:left w:val="single" w:sz="4" w:space="0" w:color="000000"/>
              <w:bottom w:val="single" w:sz="4" w:space="0" w:color="000000"/>
              <w:right w:val="single" w:sz="4" w:space="0" w:color="000000"/>
            </w:tcBorders>
            <w:vAlign w:val="center"/>
          </w:tcPr>
          <w:p w14:paraId="5F54F35A" w14:textId="46C6BF2B" w:rsidR="00CE6111" w:rsidRPr="00F47DFE" w:rsidRDefault="00CE6111" w:rsidP="00CE6111">
            <w:r w:rsidRPr="00F47DFE">
              <w:t>1.000,00 €</w:t>
            </w:r>
          </w:p>
        </w:tc>
        <w:tc>
          <w:tcPr>
            <w:tcW w:w="2510" w:type="dxa"/>
            <w:tcBorders>
              <w:top w:val="single" w:sz="4" w:space="0" w:color="000000"/>
              <w:left w:val="single" w:sz="4" w:space="0" w:color="000000"/>
              <w:bottom w:val="single" w:sz="4" w:space="0" w:color="000000"/>
              <w:right w:val="single" w:sz="4" w:space="0" w:color="000000"/>
            </w:tcBorders>
            <w:vAlign w:val="center"/>
          </w:tcPr>
          <w:p w14:paraId="5908B510" w14:textId="4B9054D8" w:rsidR="00CE6111" w:rsidRPr="003470D7" w:rsidRDefault="00CE6111" w:rsidP="00CE6111">
            <w:pPr>
              <w:rPr>
                <w:highlight w:val="yellow"/>
              </w:rPr>
            </w:pPr>
            <w:r w:rsidRPr="002F652B">
              <w:t>100 % Občina Renče-Vogrsko</w:t>
            </w:r>
          </w:p>
        </w:tc>
      </w:tr>
      <w:tr w:rsidR="00CE6111" w:rsidRPr="003470D7" w14:paraId="0700F564" w14:textId="77777777" w:rsidTr="00CE6111">
        <w:trPr>
          <w:trHeight w:val="419"/>
        </w:trPr>
        <w:tc>
          <w:tcPr>
            <w:tcW w:w="4776" w:type="dxa"/>
            <w:tcBorders>
              <w:top w:val="single" w:sz="4" w:space="0" w:color="000000"/>
              <w:left w:val="single" w:sz="4" w:space="0" w:color="000000"/>
              <w:bottom w:val="single" w:sz="4" w:space="0" w:color="000000"/>
              <w:right w:val="single" w:sz="4" w:space="0" w:color="000000"/>
            </w:tcBorders>
            <w:vAlign w:val="center"/>
          </w:tcPr>
          <w:p w14:paraId="6A90CC87" w14:textId="77777777" w:rsidR="00CE6111" w:rsidRDefault="00CE6111" w:rsidP="00CE6111"/>
          <w:p w14:paraId="29373495" w14:textId="4D432340" w:rsidR="00CE6111" w:rsidRDefault="00CE6111" w:rsidP="00CE6111">
            <w:r>
              <w:t>Izdelava merjene energetske izkaznice za objekte:</w:t>
            </w:r>
            <w:r>
              <w:br/>
              <w:t>-</w:t>
            </w:r>
            <w:r w:rsidR="00650603">
              <w:t>POŠ Vogrsko</w:t>
            </w:r>
          </w:p>
          <w:p w14:paraId="15490372" w14:textId="380D1FFC" w:rsidR="00CE6111" w:rsidRPr="003470D7" w:rsidRDefault="00CE6111" w:rsidP="00CE6111">
            <w:pPr>
              <w:rPr>
                <w:highlight w:val="yellow"/>
              </w:rPr>
            </w:pPr>
          </w:p>
        </w:tc>
        <w:tc>
          <w:tcPr>
            <w:tcW w:w="2331" w:type="dxa"/>
            <w:tcBorders>
              <w:top w:val="single" w:sz="4" w:space="0" w:color="000000"/>
              <w:left w:val="single" w:sz="4" w:space="0" w:color="000000"/>
              <w:bottom w:val="single" w:sz="4" w:space="0" w:color="000000"/>
              <w:right w:val="single" w:sz="4" w:space="0" w:color="000000"/>
            </w:tcBorders>
            <w:vAlign w:val="center"/>
          </w:tcPr>
          <w:p w14:paraId="2D15D8B3" w14:textId="1B0B63B8" w:rsidR="00CE6111" w:rsidRPr="003470D7" w:rsidRDefault="00650603" w:rsidP="00CE6111">
            <w:pPr>
              <w:rPr>
                <w:highlight w:val="yellow"/>
              </w:rPr>
            </w:pPr>
            <w:r>
              <w:t>550</w:t>
            </w:r>
            <w:r w:rsidR="00CE6111">
              <w:t>,00 €</w:t>
            </w:r>
          </w:p>
        </w:tc>
        <w:tc>
          <w:tcPr>
            <w:tcW w:w="2510" w:type="dxa"/>
            <w:tcBorders>
              <w:top w:val="single" w:sz="4" w:space="0" w:color="000000"/>
              <w:left w:val="single" w:sz="4" w:space="0" w:color="000000"/>
              <w:bottom w:val="single" w:sz="4" w:space="0" w:color="000000"/>
              <w:right w:val="single" w:sz="4" w:space="0" w:color="000000"/>
            </w:tcBorders>
            <w:vAlign w:val="center"/>
          </w:tcPr>
          <w:p w14:paraId="3A270BEA" w14:textId="3D126C8E" w:rsidR="00CE6111" w:rsidRPr="003470D7" w:rsidRDefault="00CE6111" w:rsidP="00CE6111">
            <w:pPr>
              <w:rPr>
                <w:highlight w:val="yellow"/>
              </w:rPr>
            </w:pPr>
            <w:r w:rsidRPr="002F652B">
              <w:t>100 % Občina Renče-Vogrsko</w:t>
            </w:r>
          </w:p>
        </w:tc>
      </w:tr>
      <w:tr w:rsidR="00BF01FA" w:rsidRPr="003470D7" w14:paraId="667CD592" w14:textId="77777777" w:rsidTr="00CE6111">
        <w:trPr>
          <w:trHeight w:val="419"/>
        </w:trPr>
        <w:tc>
          <w:tcPr>
            <w:tcW w:w="4776" w:type="dxa"/>
            <w:tcBorders>
              <w:top w:val="single" w:sz="4" w:space="0" w:color="000000"/>
              <w:left w:val="single" w:sz="4" w:space="0" w:color="000000"/>
              <w:bottom w:val="single" w:sz="4" w:space="0" w:color="000000"/>
              <w:right w:val="single" w:sz="4" w:space="0" w:color="000000"/>
            </w:tcBorders>
            <w:vAlign w:val="center"/>
          </w:tcPr>
          <w:p w14:paraId="789773AB" w14:textId="02A9DE0B" w:rsidR="00BF01FA" w:rsidRDefault="00BF01FA" w:rsidP="00BF01FA">
            <w:r w:rsidRPr="00BF01FA">
              <w:t>Drugo svetovanje in investicijska dokumentacija</w:t>
            </w:r>
          </w:p>
        </w:tc>
        <w:tc>
          <w:tcPr>
            <w:tcW w:w="2331" w:type="dxa"/>
            <w:tcBorders>
              <w:top w:val="single" w:sz="4" w:space="0" w:color="000000"/>
              <w:left w:val="single" w:sz="4" w:space="0" w:color="000000"/>
              <w:bottom w:val="single" w:sz="4" w:space="0" w:color="000000"/>
              <w:right w:val="single" w:sz="4" w:space="0" w:color="000000"/>
            </w:tcBorders>
            <w:vAlign w:val="center"/>
          </w:tcPr>
          <w:p w14:paraId="653D59C2" w14:textId="02247473" w:rsidR="00BF01FA" w:rsidRDefault="00BF01FA" w:rsidP="00BF01FA">
            <w:r>
              <w:t>5.590,00 €</w:t>
            </w:r>
          </w:p>
        </w:tc>
        <w:tc>
          <w:tcPr>
            <w:tcW w:w="2510" w:type="dxa"/>
            <w:tcBorders>
              <w:top w:val="single" w:sz="4" w:space="0" w:color="000000"/>
              <w:left w:val="single" w:sz="4" w:space="0" w:color="000000"/>
              <w:bottom w:val="single" w:sz="4" w:space="0" w:color="000000"/>
              <w:right w:val="single" w:sz="4" w:space="0" w:color="000000"/>
            </w:tcBorders>
            <w:vAlign w:val="center"/>
          </w:tcPr>
          <w:p w14:paraId="7DA96461" w14:textId="3B8558EE" w:rsidR="00BF01FA" w:rsidRPr="002F652B" w:rsidRDefault="00BF01FA" w:rsidP="00BF01FA">
            <w:r w:rsidRPr="002F652B">
              <w:t>100 % Občina Renče-Vogrsko</w:t>
            </w:r>
          </w:p>
        </w:tc>
      </w:tr>
    </w:tbl>
    <w:p w14:paraId="0E50629B" w14:textId="077CBE37" w:rsidR="00F309F4" w:rsidRPr="003470D7" w:rsidRDefault="00F309F4">
      <w:pPr>
        <w:spacing w:after="159"/>
        <w:ind w:left="359"/>
        <w:rPr>
          <w:highlight w:val="yellow"/>
        </w:rPr>
      </w:pPr>
    </w:p>
    <w:sectPr w:rsidR="00F309F4" w:rsidRPr="003470D7">
      <w:headerReference w:type="even" r:id="rId8"/>
      <w:headerReference w:type="first" r:id="rId9"/>
      <w:footnotePr>
        <w:numRestart w:val="eachPage"/>
      </w:footnotePr>
      <w:pgSz w:w="11906" w:h="16838"/>
      <w:pgMar w:top="1088" w:right="1134" w:bottom="162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6395D" w14:textId="77777777" w:rsidR="00D10175" w:rsidRDefault="00D10175">
      <w:pPr>
        <w:spacing w:after="0" w:line="240" w:lineRule="auto"/>
      </w:pPr>
      <w:r>
        <w:separator/>
      </w:r>
    </w:p>
  </w:endnote>
  <w:endnote w:type="continuationSeparator" w:id="0">
    <w:p w14:paraId="61F822EC" w14:textId="77777777" w:rsidR="00D10175" w:rsidRDefault="00D10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EDHHJA+TimesNewRomanPSM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33C8" w14:textId="77777777" w:rsidR="00D10175" w:rsidRDefault="00D10175">
      <w:pPr>
        <w:spacing w:after="0"/>
        <w:ind w:left="121"/>
      </w:pPr>
      <w:r>
        <w:separator/>
      </w:r>
    </w:p>
  </w:footnote>
  <w:footnote w:type="continuationSeparator" w:id="0">
    <w:p w14:paraId="7DDB13EA" w14:textId="77777777" w:rsidR="00D10175" w:rsidRDefault="00D10175">
      <w:pPr>
        <w:spacing w:after="0"/>
        <w:ind w:left="12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DAFF" w14:textId="77777777" w:rsidR="00F309F4" w:rsidRDefault="00F309F4">
    <w:pPr>
      <w:spacing w:after="0"/>
      <w:ind w:left="-1134" w:right="10772"/>
    </w:pPr>
  </w:p>
  <w:p w14:paraId="1C9344F3" w14:textId="77777777" w:rsidR="00F309F4" w:rsidRDefault="00F317D2">
    <w:r>
      <w:rPr>
        <w:noProof/>
      </w:rPr>
      <mc:AlternateContent>
        <mc:Choice Requires="wpg">
          <w:drawing>
            <wp:anchor distT="0" distB="0" distL="114300" distR="114300" simplePos="0" relativeHeight="251659264" behindDoc="1" locked="0" layoutInCell="1" allowOverlap="1" wp14:anchorId="749CB7DC" wp14:editId="3B466B42">
              <wp:simplePos x="0" y="0"/>
              <wp:positionH relativeFrom="page">
                <wp:posOffset>0</wp:posOffset>
              </wp:positionH>
              <wp:positionV relativeFrom="page">
                <wp:posOffset>0</wp:posOffset>
              </wp:positionV>
              <wp:extent cx="1" cy="1"/>
              <wp:effectExtent l="0" t="0" r="0" b="0"/>
              <wp:wrapNone/>
              <wp:docPr id="8219" name="Group 821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7CB4A27" id="Group 8219"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770E" w14:textId="77777777" w:rsidR="00F309F4" w:rsidRDefault="00F317D2">
    <w:r>
      <w:rPr>
        <w:noProof/>
      </w:rPr>
      <mc:AlternateContent>
        <mc:Choice Requires="wpg">
          <w:drawing>
            <wp:anchor distT="0" distB="0" distL="114300" distR="114300" simplePos="0" relativeHeight="251661312" behindDoc="1" locked="0" layoutInCell="1" allowOverlap="1" wp14:anchorId="178D9207" wp14:editId="2D27E239">
              <wp:simplePos x="0" y="0"/>
              <wp:positionH relativeFrom="page">
                <wp:posOffset>720000</wp:posOffset>
              </wp:positionH>
              <wp:positionV relativeFrom="page">
                <wp:posOffset>829333</wp:posOffset>
              </wp:positionV>
              <wp:extent cx="6120003" cy="6350"/>
              <wp:effectExtent l="0" t="0" r="0" b="0"/>
              <wp:wrapNone/>
              <wp:docPr id="8208" name="Group 8208"/>
              <wp:cNvGraphicFramePr/>
              <a:graphic xmlns:a="http://schemas.openxmlformats.org/drawingml/2006/main">
                <a:graphicData uri="http://schemas.microsoft.com/office/word/2010/wordprocessingGroup">
                  <wpg:wgp>
                    <wpg:cNvGrpSpPr/>
                    <wpg:grpSpPr>
                      <a:xfrm>
                        <a:off x="0" y="0"/>
                        <a:ext cx="6120003" cy="6350"/>
                        <a:chOff x="0" y="0"/>
                        <a:chExt cx="6120003" cy="6350"/>
                      </a:xfrm>
                    </wpg:grpSpPr>
                    <wps:wsp>
                      <wps:cNvPr id="8209" name="Shape 8209"/>
                      <wps:cNvSpPr/>
                      <wps:spPr>
                        <a:xfrm>
                          <a:off x="0" y="0"/>
                          <a:ext cx="6120003" cy="0"/>
                        </a:xfrm>
                        <a:custGeom>
                          <a:avLst/>
                          <a:gdLst/>
                          <a:ahLst/>
                          <a:cxnLst/>
                          <a:rect l="0" t="0" r="0" b="0"/>
                          <a:pathLst>
                            <a:path w="6120003">
                              <a:moveTo>
                                <a:pt x="0" y="0"/>
                              </a:moveTo>
                              <a:lnTo>
                                <a:pt x="61200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0BB6C98" id="Group 8208" o:spid="_x0000_s1026" style="position:absolute;margin-left:56.7pt;margin-top:65.3pt;width:481.9pt;height:.5pt;z-index:-251655168;mso-position-horizontal-relative:page;mso-position-vertical-relative:page" coordsize="61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">
              <v:shape id="Shape 8209" o:spid="_x0000_s1027" style="position:absolute;width:61200;height:0;visibility:visible;mso-wrap-style:square;v-text-anchor:top" coordsize="6120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" path="m,l6120003,e" filled="f" strokeweight=".5pt">
                <v:stroke miterlimit="83231f" joinstyle="miter"/>
                <v:path arrowok="t" textboxrect="0,0,6120003,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773"/>
    <w:multiLevelType w:val="hybridMultilevel"/>
    <w:tmpl w:val="CFCC424C"/>
    <w:lvl w:ilvl="0" w:tplc="00AE6A04">
      <w:numFmt w:val="bullet"/>
      <w:lvlText w:val="-"/>
      <w:lvlJc w:val="left"/>
      <w:pPr>
        <w:ind w:left="1145" w:hanging="360"/>
      </w:pPr>
      <w:rPr>
        <w:rFonts w:ascii="Calibri" w:eastAsiaTheme="minorHAnsi" w:hAnsi="Calibri" w:cstheme="minorBidi"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1" w15:restartNumberingAfterBreak="0">
    <w:nsid w:val="03544D9F"/>
    <w:multiLevelType w:val="hybridMultilevel"/>
    <w:tmpl w:val="DF045696"/>
    <w:lvl w:ilvl="0" w:tplc="00AE6A0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866AA5"/>
    <w:multiLevelType w:val="hybridMultilevel"/>
    <w:tmpl w:val="35B0EDA2"/>
    <w:lvl w:ilvl="0" w:tplc="00AE6A04">
      <w:numFmt w:val="bullet"/>
      <w:lvlText w:val="-"/>
      <w:lvlJc w:val="left"/>
      <w:pPr>
        <w:ind w:left="786" w:hanging="360"/>
      </w:pPr>
      <w:rPr>
        <w:rFonts w:ascii="Calibri" w:eastAsia="Calibri" w:hAnsi="Calibri"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 w15:restartNumberingAfterBreak="0">
    <w:nsid w:val="0F08523E"/>
    <w:multiLevelType w:val="hybridMultilevel"/>
    <w:tmpl w:val="9D0EBD22"/>
    <w:lvl w:ilvl="0" w:tplc="5B927E60">
      <w:start w:val="1"/>
      <w:numFmt w:val="bullet"/>
      <w:lvlText w:val="-"/>
      <w:lvlJc w:val="left"/>
      <w:pPr>
        <w:ind w:left="107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52C9132">
      <w:start w:val="1"/>
      <w:numFmt w:val="bullet"/>
      <w:lvlText w:val="o"/>
      <w:lvlJc w:val="left"/>
      <w:pPr>
        <w:ind w:left="179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6AC9A48">
      <w:start w:val="1"/>
      <w:numFmt w:val="bullet"/>
      <w:lvlText w:val="▪"/>
      <w:lvlJc w:val="left"/>
      <w:pPr>
        <w:ind w:left="25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4EEBAE8">
      <w:start w:val="1"/>
      <w:numFmt w:val="bullet"/>
      <w:lvlText w:val="•"/>
      <w:lvlJc w:val="left"/>
      <w:pPr>
        <w:ind w:left="323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A76673E">
      <w:start w:val="1"/>
      <w:numFmt w:val="bullet"/>
      <w:lvlText w:val="o"/>
      <w:lvlJc w:val="left"/>
      <w:pPr>
        <w:ind w:left="39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214D54C">
      <w:start w:val="1"/>
      <w:numFmt w:val="bullet"/>
      <w:lvlText w:val="▪"/>
      <w:lvlJc w:val="left"/>
      <w:pPr>
        <w:ind w:left="467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C1A04EA">
      <w:start w:val="1"/>
      <w:numFmt w:val="bullet"/>
      <w:lvlText w:val="•"/>
      <w:lvlJc w:val="left"/>
      <w:pPr>
        <w:ind w:left="539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46AD3C8">
      <w:start w:val="1"/>
      <w:numFmt w:val="bullet"/>
      <w:lvlText w:val="o"/>
      <w:lvlJc w:val="left"/>
      <w:pPr>
        <w:ind w:left="61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20C5A1C">
      <w:start w:val="1"/>
      <w:numFmt w:val="bullet"/>
      <w:lvlText w:val="▪"/>
      <w:lvlJc w:val="left"/>
      <w:pPr>
        <w:ind w:left="683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531BE3"/>
    <w:multiLevelType w:val="hybridMultilevel"/>
    <w:tmpl w:val="36A2574C"/>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5" w15:restartNumberingAfterBreak="0">
    <w:nsid w:val="1ACC4A12"/>
    <w:multiLevelType w:val="hybridMultilevel"/>
    <w:tmpl w:val="8592B8CA"/>
    <w:lvl w:ilvl="0" w:tplc="00AE6A04">
      <w:numFmt w:val="bullet"/>
      <w:lvlText w:val="-"/>
      <w:lvlJc w:val="left"/>
      <w:pPr>
        <w:ind w:left="786"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D445DF8"/>
    <w:multiLevelType w:val="hybridMultilevel"/>
    <w:tmpl w:val="6164C0C6"/>
    <w:lvl w:ilvl="0" w:tplc="00AE6A04">
      <w:numFmt w:val="bullet"/>
      <w:lvlText w:val="-"/>
      <w:lvlJc w:val="left"/>
      <w:pPr>
        <w:ind w:left="1145" w:hanging="360"/>
      </w:pPr>
      <w:rPr>
        <w:rFonts w:ascii="Calibri" w:eastAsiaTheme="minorHAnsi" w:hAnsi="Calibri" w:cstheme="minorBidi"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7" w15:restartNumberingAfterBreak="0">
    <w:nsid w:val="2D5F3EAC"/>
    <w:multiLevelType w:val="hybridMultilevel"/>
    <w:tmpl w:val="2B6404FE"/>
    <w:lvl w:ilvl="0" w:tplc="B986DD26">
      <w:start w:val="1"/>
      <w:numFmt w:val="bullet"/>
      <w:lvlText w:val="-"/>
      <w:lvlJc w:val="left"/>
      <w:pPr>
        <w:ind w:left="1996" w:hanging="360"/>
      </w:pPr>
      <w:rPr>
        <w:rFonts w:ascii="Times New Roman" w:eastAsia="Times New Roman" w:hAnsi="Times New Roman" w:cs="Times New Roman"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abstractNum w:abstractNumId="8" w15:restartNumberingAfterBreak="0">
    <w:nsid w:val="310C4E08"/>
    <w:multiLevelType w:val="hybridMultilevel"/>
    <w:tmpl w:val="0EA8C8C0"/>
    <w:lvl w:ilvl="0" w:tplc="1082985C">
      <w:start w:val="1"/>
      <w:numFmt w:val="decimal"/>
      <w:lvlText w:val="%1."/>
      <w:lvlJc w:val="left"/>
      <w:pPr>
        <w:ind w:left="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4062E0">
      <w:start w:val="1"/>
      <w:numFmt w:val="lowerLetter"/>
      <w:lvlText w:val="%2"/>
      <w:lvlJc w:val="left"/>
      <w:pPr>
        <w:ind w:left="12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64DC9E">
      <w:start w:val="1"/>
      <w:numFmt w:val="lowerRoman"/>
      <w:lvlText w:val="%3"/>
      <w:lvlJc w:val="left"/>
      <w:pPr>
        <w:ind w:left="19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8642D2">
      <w:start w:val="1"/>
      <w:numFmt w:val="decimal"/>
      <w:lvlText w:val="%4"/>
      <w:lvlJc w:val="left"/>
      <w:pPr>
        <w:ind w:left="26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32599E">
      <w:start w:val="1"/>
      <w:numFmt w:val="lowerLetter"/>
      <w:lvlText w:val="%5"/>
      <w:lvlJc w:val="left"/>
      <w:pPr>
        <w:ind w:left="3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1E99A6">
      <w:start w:val="1"/>
      <w:numFmt w:val="lowerRoman"/>
      <w:lvlText w:val="%6"/>
      <w:lvlJc w:val="left"/>
      <w:pPr>
        <w:ind w:left="4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50AEE8">
      <w:start w:val="1"/>
      <w:numFmt w:val="decimal"/>
      <w:lvlText w:val="%7"/>
      <w:lvlJc w:val="left"/>
      <w:pPr>
        <w:ind w:left="4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24CBC6">
      <w:start w:val="1"/>
      <w:numFmt w:val="lowerLetter"/>
      <w:lvlText w:val="%8"/>
      <w:lvlJc w:val="left"/>
      <w:pPr>
        <w:ind w:left="5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2A4AE2">
      <w:start w:val="1"/>
      <w:numFmt w:val="lowerRoman"/>
      <w:lvlText w:val="%9"/>
      <w:lvlJc w:val="left"/>
      <w:pPr>
        <w:ind w:left="6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3C25B72"/>
    <w:multiLevelType w:val="hybridMultilevel"/>
    <w:tmpl w:val="C9520B90"/>
    <w:lvl w:ilvl="0" w:tplc="00065A2C">
      <w:start w:val="20"/>
      <w:numFmt w:val="bullet"/>
      <w:lvlText w:val="-"/>
      <w:lvlJc w:val="left"/>
      <w:pPr>
        <w:ind w:left="361" w:hanging="360"/>
      </w:pPr>
      <w:rPr>
        <w:rFonts w:ascii="Calibri" w:eastAsia="Calibri" w:hAnsi="Calibri" w:cs="Calibri" w:hint="default"/>
      </w:rPr>
    </w:lvl>
    <w:lvl w:ilvl="1" w:tplc="04240003" w:tentative="1">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abstractNum w:abstractNumId="10" w15:restartNumberingAfterBreak="0">
    <w:nsid w:val="35181D3D"/>
    <w:multiLevelType w:val="hybridMultilevel"/>
    <w:tmpl w:val="A9D848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5566002"/>
    <w:multiLevelType w:val="hybridMultilevel"/>
    <w:tmpl w:val="BB1CB09C"/>
    <w:lvl w:ilvl="0" w:tplc="7A5A4B3C">
      <w:start w:val="1"/>
      <w:numFmt w:val="bullet"/>
      <w:lvlText w:val="-"/>
      <w:lvlJc w:val="left"/>
      <w:pPr>
        <w:ind w:left="361" w:hanging="360"/>
      </w:pPr>
      <w:rPr>
        <w:rFonts w:ascii="Calibri" w:eastAsia="Calibri" w:hAnsi="Calibri" w:cs="Calibri" w:hint="default"/>
        <w:u w:val="single"/>
      </w:rPr>
    </w:lvl>
    <w:lvl w:ilvl="1" w:tplc="04240003" w:tentative="1">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abstractNum w:abstractNumId="12" w15:restartNumberingAfterBreak="0">
    <w:nsid w:val="42AF79FC"/>
    <w:multiLevelType w:val="hybridMultilevel"/>
    <w:tmpl w:val="36BAEF66"/>
    <w:lvl w:ilvl="0" w:tplc="2C5AE4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8762271"/>
    <w:multiLevelType w:val="hybridMultilevel"/>
    <w:tmpl w:val="18C212C0"/>
    <w:lvl w:ilvl="0" w:tplc="5B927E60">
      <w:start w:val="1"/>
      <w:numFmt w:val="bullet"/>
      <w:lvlText w:val="-"/>
      <w:lvlJc w:val="left"/>
      <w:pPr>
        <w:ind w:left="720" w:hanging="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4375B33"/>
    <w:multiLevelType w:val="hybridMultilevel"/>
    <w:tmpl w:val="FC3634B2"/>
    <w:lvl w:ilvl="0" w:tplc="00AE6A04">
      <w:numFmt w:val="bullet"/>
      <w:lvlText w:val="-"/>
      <w:lvlJc w:val="left"/>
      <w:pPr>
        <w:ind w:left="1996" w:hanging="360"/>
      </w:pPr>
      <w:rPr>
        <w:rFonts w:ascii="Calibri" w:eastAsia="Calibri" w:hAnsi="Calibri" w:cs="Times New Roman"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abstractNum w:abstractNumId="15" w15:restartNumberingAfterBreak="0">
    <w:nsid w:val="7C3E2721"/>
    <w:multiLevelType w:val="hybridMultilevel"/>
    <w:tmpl w:val="8CD08FD0"/>
    <w:lvl w:ilvl="0" w:tplc="B986DD26">
      <w:start w:val="1"/>
      <w:numFmt w:val="bullet"/>
      <w:lvlText w:val="-"/>
      <w:lvlJc w:val="left"/>
      <w:pPr>
        <w:ind w:left="1130" w:hanging="360"/>
      </w:pPr>
      <w:rPr>
        <w:rFonts w:ascii="Times New Roman" w:eastAsia="Times New Roman" w:hAnsi="Times New Roman" w:cs="Times New Roman" w:hint="default"/>
      </w:rPr>
    </w:lvl>
    <w:lvl w:ilvl="1" w:tplc="04240003" w:tentative="1">
      <w:start w:val="1"/>
      <w:numFmt w:val="bullet"/>
      <w:lvlText w:val="o"/>
      <w:lvlJc w:val="left"/>
      <w:pPr>
        <w:ind w:left="1850" w:hanging="360"/>
      </w:pPr>
      <w:rPr>
        <w:rFonts w:ascii="Courier New" w:hAnsi="Courier New" w:cs="Courier New" w:hint="default"/>
      </w:rPr>
    </w:lvl>
    <w:lvl w:ilvl="2" w:tplc="04240005" w:tentative="1">
      <w:start w:val="1"/>
      <w:numFmt w:val="bullet"/>
      <w:lvlText w:val=""/>
      <w:lvlJc w:val="left"/>
      <w:pPr>
        <w:ind w:left="2570" w:hanging="360"/>
      </w:pPr>
      <w:rPr>
        <w:rFonts w:ascii="Wingdings" w:hAnsi="Wingdings" w:hint="default"/>
      </w:rPr>
    </w:lvl>
    <w:lvl w:ilvl="3" w:tplc="04240001" w:tentative="1">
      <w:start w:val="1"/>
      <w:numFmt w:val="bullet"/>
      <w:lvlText w:val=""/>
      <w:lvlJc w:val="left"/>
      <w:pPr>
        <w:ind w:left="3290" w:hanging="360"/>
      </w:pPr>
      <w:rPr>
        <w:rFonts w:ascii="Symbol" w:hAnsi="Symbol" w:hint="default"/>
      </w:rPr>
    </w:lvl>
    <w:lvl w:ilvl="4" w:tplc="04240003" w:tentative="1">
      <w:start w:val="1"/>
      <w:numFmt w:val="bullet"/>
      <w:lvlText w:val="o"/>
      <w:lvlJc w:val="left"/>
      <w:pPr>
        <w:ind w:left="4010" w:hanging="360"/>
      </w:pPr>
      <w:rPr>
        <w:rFonts w:ascii="Courier New" w:hAnsi="Courier New" w:cs="Courier New" w:hint="default"/>
      </w:rPr>
    </w:lvl>
    <w:lvl w:ilvl="5" w:tplc="04240005" w:tentative="1">
      <w:start w:val="1"/>
      <w:numFmt w:val="bullet"/>
      <w:lvlText w:val=""/>
      <w:lvlJc w:val="left"/>
      <w:pPr>
        <w:ind w:left="4730" w:hanging="360"/>
      </w:pPr>
      <w:rPr>
        <w:rFonts w:ascii="Wingdings" w:hAnsi="Wingdings" w:hint="default"/>
      </w:rPr>
    </w:lvl>
    <w:lvl w:ilvl="6" w:tplc="04240001" w:tentative="1">
      <w:start w:val="1"/>
      <w:numFmt w:val="bullet"/>
      <w:lvlText w:val=""/>
      <w:lvlJc w:val="left"/>
      <w:pPr>
        <w:ind w:left="5450" w:hanging="360"/>
      </w:pPr>
      <w:rPr>
        <w:rFonts w:ascii="Symbol" w:hAnsi="Symbol" w:hint="default"/>
      </w:rPr>
    </w:lvl>
    <w:lvl w:ilvl="7" w:tplc="04240003" w:tentative="1">
      <w:start w:val="1"/>
      <w:numFmt w:val="bullet"/>
      <w:lvlText w:val="o"/>
      <w:lvlJc w:val="left"/>
      <w:pPr>
        <w:ind w:left="6170" w:hanging="360"/>
      </w:pPr>
      <w:rPr>
        <w:rFonts w:ascii="Courier New" w:hAnsi="Courier New" w:cs="Courier New" w:hint="default"/>
      </w:rPr>
    </w:lvl>
    <w:lvl w:ilvl="8" w:tplc="04240005" w:tentative="1">
      <w:start w:val="1"/>
      <w:numFmt w:val="bullet"/>
      <w:lvlText w:val=""/>
      <w:lvlJc w:val="left"/>
      <w:pPr>
        <w:ind w:left="6890" w:hanging="360"/>
      </w:pPr>
      <w:rPr>
        <w:rFonts w:ascii="Wingdings" w:hAnsi="Wingdings" w:hint="default"/>
      </w:rPr>
    </w:lvl>
  </w:abstractNum>
  <w:num w:numId="1" w16cid:durableId="332219420">
    <w:abstractNumId w:val="8"/>
  </w:num>
  <w:num w:numId="2" w16cid:durableId="1825120752">
    <w:abstractNumId w:val="3"/>
  </w:num>
  <w:num w:numId="3" w16cid:durableId="1636527061">
    <w:abstractNumId w:val="15"/>
  </w:num>
  <w:num w:numId="4" w16cid:durableId="1511211540">
    <w:abstractNumId w:val="4"/>
  </w:num>
  <w:num w:numId="5" w16cid:durableId="1172643713">
    <w:abstractNumId w:val="2"/>
  </w:num>
  <w:num w:numId="6" w16cid:durableId="1775636137">
    <w:abstractNumId w:val="7"/>
  </w:num>
  <w:num w:numId="7" w16cid:durableId="1719670110">
    <w:abstractNumId w:val="14"/>
  </w:num>
  <w:num w:numId="8" w16cid:durableId="571085577">
    <w:abstractNumId w:val="5"/>
  </w:num>
  <w:num w:numId="9" w16cid:durableId="450363788">
    <w:abstractNumId w:val="6"/>
  </w:num>
  <w:num w:numId="10" w16cid:durableId="524296534">
    <w:abstractNumId w:val="0"/>
  </w:num>
  <w:num w:numId="11" w16cid:durableId="712652636">
    <w:abstractNumId w:val="10"/>
  </w:num>
  <w:num w:numId="12" w16cid:durableId="789513978">
    <w:abstractNumId w:val="12"/>
  </w:num>
  <w:num w:numId="13" w16cid:durableId="371421555">
    <w:abstractNumId w:val="1"/>
  </w:num>
  <w:num w:numId="14" w16cid:durableId="1518033645">
    <w:abstractNumId w:val="9"/>
  </w:num>
  <w:num w:numId="15" w16cid:durableId="198010547">
    <w:abstractNumId w:val="11"/>
  </w:num>
  <w:num w:numId="16" w16cid:durableId="15370822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9F4"/>
    <w:rsid w:val="00005E52"/>
    <w:rsid w:val="00010DD9"/>
    <w:rsid w:val="00012E99"/>
    <w:rsid w:val="00013E1D"/>
    <w:rsid w:val="000219EC"/>
    <w:rsid w:val="000379FC"/>
    <w:rsid w:val="00045588"/>
    <w:rsid w:val="0004695A"/>
    <w:rsid w:val="00055B3F"/>
    <w:rsid w:val="00056317"/>
    <w:rsid w:val="000752F1"/>
    <w:rsid w:val="000816E8"/>
    <w:rsid w:val="00081ABF"/>
    <w:rsid w:val="00083777"/>
    <w:rsid w:val="00085DAC"/>
    <w:rsid w:val="00087F1E"/>
    <w:rsid w:val="000935A1"/>
    <w:rsid w:val="000957E2"/>
    <w:rsid w:val="00097AD2"/>
    <w:rsid w:val="000B0843"/>
    <w:rsid w:val="000B16BA"/>
    <w:rsid w:val="000B4DDE"/>
    <w:rsid w:val="000E44A8"/>
    <w:rsid w:val="000E59A9"/>
    <w:rsid w:val="0010336F"/>
    <w:rsid w:val="0010538A"/>
    <w:rsid w:val="00111A2A"/>
    <w:rsid w:val="00130765"/>
    <w:rsid w:val="00134680"/>
    <w:rsid w:val="00146C41"/>
    <w:rsid w:val="0015025F"/>
    <w:rsid w:val="00151773"/>
    <w:rsid w:val="00155823"/>
    <w:rsid w:val="001575BC"/>
    <w:rsid w:val="001630A4"/>
    <w:rsid w:val="00165EF4"/>
    <w:rsid w:val="00171C16"/>
    <w:rsid w:val="00182227"/>
    <w:rsid w:val="00187208"/>
    <w:rsid w:val="001A3B04"/>
    <w:rsid w:val="001A5C9D"/>
    <w:rsid w:val="001B4003"/>
    <w:rsid w:val="001C5974"/>
    <w:rsid w:val="001D6289"/>
    <w:rsid w:val="001E3616"/>
    <w:rsid w:val="001E3A43"/>
    <w:rsid w:val="001F44CA"/>
    <w:rsid w:val="00207DEA"/>
    <w:rsid w:val="00214BF6"/>
    <w:rsid w:val="00220501"/>
    <w:rsid w:val="00244AF8"/>
    <w:rsid w:val="00254D72"/>
    <w:rsid w:val="002974B5"/>
    <w:rsid w:val="00297DDC"/>
    <w:rsid w:val="002A4064"/>
    <w:rsid w:val="002B40A1"/>
    <w:rsid w:val="002C3C03"/>
    <w:rsid w:val="002E7D24"/>
    <w:rsid w:val="002F158C"/>
    <w:rsid w:val="00310CCA"/>
    <w:rsid w:val="003323D4"/>
    <w:rsid w:val="003437D3"/>
    <w:rsid w:val="003470D7"/>
    <w:rsid w:val="003477D5"/>
    <w:rsid w:val="0036156A"/>
    <w:rsid w:val="0036285D"/>
    <w:rsid w:val="0037660F"/>
    <w:rsid w:val="0037787C"/>
    <w:rsid w:val="00383F0F"/>
    <w:rsid w:val="003A699C"/>
    <w:rsid w:val="003D0182"/>
    <w:rsid w:val="003D6D1D"/>
    <w:rsid w:val="00425844"/>
    <w:rsid w:val="00427B6D"/>
    <w:rsid w:val="00441C6D"/>
    <w:rsid w:val="0044412C"/>
    <w:rsid w:val="00447947"/>
    <w:rsid w:val="00450C12"/>
    <w:rsid w:val="004531BF"/>
    <w:rsid w:val="00461287"/>
    <w:rsid w:val="004612D1"/>
    <w:rsid w:val="00471730"/>
    <w:rsid w:val="00471916"/>
    <w:rsid w:val="004719DF"/>
    <w:rsid w:val="00476AE9"/>
    <w:rsid w:val="00486DE8"/>
    <w:rsid w:val="0048770A"/>
    <w:rsid w:val="004A2431"/>
    <w:rsid w:val="004D1EC7"/>
    <w:rsid w:val="004D5540"/>
    <w:rsid w:val="004E744F"/>
    <w:rsid w:val="004F06FA"/>
    <w:rsid w:val="004F1115"/>
    <w:rsid w:val="005139CC"/>
    <w:rsid w:val="00516116"/>
    <w:rsid w:val="00516D20"/>
    <w:rsid w:val="00522D9F"/>
    <w:rsid w:val="0053117D"/>
    <w:rsid w:val="005352DD"/>
    <w:rsid w:val="00542E1B"/>
    <w:rsid w:val="00544A3C"/>
    <w:rsid w:val="0055449E"/>
    <w:rsid w:val="00562829"/>
    <w:rsid w:val="00566F83"/>
    <w:rsid w:val="005804C0"/>
    <w:rsid w:val="00580618"/>
    <w:rsid w:val="005A76EC"/>
    <w:rsid w:val="005B1CDC"/>
    <w:rsid w:val="005C1133"/>
    <w:rsid w:val="005C3FEC"/>
    <w:rsid w:val="005C6BEA"/>
    <w:rsid w:val="005D118B"/>
    <w:rsid w:val="005D135D"/>
    <w:rsid w:val="005D5620"/>
    <w:rsid w:val="005E70BB"/>
    <w:rsid w:val="00603A32"/>
    <w:rsid w:val="006140FD"/>
    <w:rsid w:val="00620141"/>
    <w:rsid w:val="00621FD8"/>
    <w:rsid w:val="00630A52"/>
    <w:rsid w:val="0063117B"/>
    <w:rsid w:val="00633320"/>
    <w:rsid w:val="00636C16"/>
    <w:rsid w:val="006443DB"/>
    <w:rsid w:val="00650603"/>
    <w:rsid w:val="00656540"/>
    <w:rsid w:val="00661491"/>
    <w:rsid w:val="006622D6"/>
    <w:rsid w:val="006752C9"/>
    <w:rsid w:val="0069227B"/>
    <w:rsid w:val="006B3A1C"/>
    <w:rsid w:val="006C2356"/>
    <w:rsid w:val="006C252A"/>
    <w:rsid w:val="006C3924"/>
    <w:rsid w:val="006C545F"/>
    <w:rsid w:val="006E6661"/>
    <w:rsid w:val="006F558D"/>
    <w:rsid w:val="00710D15"/>
    <w:rsid w:val="0071607A"/>
    <w:rsid w:val="0071662A"/>
    <w:rsid w:val="0074194A"/>
    <w:rsid w:val="00757C28"/>
    <w:rsid w:val="0076074C"/>
    <w:rsid w:val="007717CC"/>
    <w:rsid w:val="007809CB"/>
    <w:rsid w:val="00780B34"/>
    <w:rsid w:val="00795E0A"/>
    <w:rsid w:val="007B2EC1"/>
    <w:rsid w:val="007C3CD0"/>
    <w:rsid w:val="007C43FE"/>
    <w:rsid w:val="007D219F"/>
    <w:rsid w:val="007E35CA"/>
    <w:rsid w:val="007E3D14"/>
    <w:rsid w:val="008114B0"/>
    <w:rsid w:val="0081416E"/>
    <w:rsid w:val="00837921"/>
    <w:rsid w:val="00843720"/>
    <w:rsid w:val="00876DCF"/>
    <w:rsid w:val="00883F40"/>
    <w:rsid w:val="00886369"/>
    <w:rsid w:val="008A5933"/>
    <w:rsid w:val="008B09B3"/>
    <w:rsid w:val="008B3276"/>
    <w:rsid w:val="008B61D9"/>
    <w:rsid w:val="008B7F56"/>
    <w:rsid w:val="008D0C00"/>
    <w:rsid w:val="008D0F5F"/>
    <w:rsid w:val="008E5D03"/>
    <w:rsid w:val="00913348"/>
    <w:rsid w:val="00915848"/>
    <w:rsid w:val="00932557"/>
    <w:rsid w:val="009338A9"/>
    <w:rsid w:val="00955FC4"/>
    <w:rsid w:val="00965E13"/>
    <w:rsid w:val="009827EB"/>
    <w:rsid w:val="009A1105"/>
    <w:rsid w:val="009B4C35"/>
    <w:rsid w:val="009D1713"/>
    <w:rsid w:val="009E4A0B"/>
    <w:rsid w:val="009F17A7"/>
    <w:rsid w:val="009F6F7E"/>
    <w:rsid w:val="00A0429F"/>
    <w:rsid w:val="00A21B3F"/>
    <w:rsid w:val="00A2438C"/>
    <w:rsid w:val="00A2639F"/>
    <w:rsid w:val="00A26BE8"/>
    <w:rsid w:val="00A37A0C"/>
    <w:rsid w:val="00A42061"/>
    <w:rsid w:val="00A5568F"/>
    <w:rsid w:val="00A62536"/>
    <w:rsid w:val="00A71AFE"/>
    <w:rsid w:val="00A74C76"/>
    <w:rsid w:val="00A83A88"/>
    <w:rsid w:val="00A87297"/>
    <w:rsid w:val="00A94949"/>
    <w:rsid w:val="00A97244"/>
    <w:rsid w:val="00AA5CE6"/>
    <w:rsid w:val="00AA6146"/>
    <w:rsid w:val="00AB495C"/>
    <w:rsid w:val="00AC3E57"/>
    <w:rsid w:val="00AC413A"/>
    <w:rsid w:val="00AD10DC"/>
    <w:rsid w:val="00AE0E7E"/>
    <w:rsid w:val="00AF0E0C"/>
    <w:rsid w:val="00AF38EB"/>
    <w:rsid w:val="00AF7388"/>
    <w:rsid w:val="00B00564"/>
    <w:rsid w:val="00B00A06"/>
    <w:rsid w:val="00B055F6"/>
    <w:rsid w:val="00B41640"/>
    <w:rsid w:val="00B43319"/>
    <w:rsid w:val="00B43C2D"/>
    <w:rsid w:val="00B455CB"/>
    <w:rsid w:val="00B46A9B"/>
    <w:rsid w:val="00B504C6"/>
    <w:rsid w:val="00B57021"/>
    <w:rsid w:val="00B579F5"/>
    <w:rsid w:val="00B74182"/>
    <w:rsid w:val="00B91185"/>
    <w:rsid w:val="00B926B7"/>
    <w:rsid w:val="00B94B9E"/>
    <w:rsid w:val="00BA5CD0"/>
    <w:rsid w:val="00BA6BBE"/>
    <w:rsid w:val="00BA71C2"/>
    <w:rsid w:val="00BB7ABF"/>
    <w:rsid w:val="00BC3262"/>
    <w:rsid w:val="00BC4E63"/>
    <w:rsid w:val="00BD7AB4"/>
    <w:rsid w:val="00BE056E"/>
    <w:rsid w:val="00BE7A24"/>
    <w:rsid w:val="00BF01FA"/>
    <w:rsid w:val="00BF0EEE"/>
    <w:rsid w:val="00BF4B8E"/>
    <w:rsid w:val="00BF4C8E"/>
    <w:rsid w:val="00C078B5"/>
    <w:rsid w:val="00C26DE3"/>
    <w:rsid w:val="00C436BE"/>
    <w:rsid w:val="00C570FA"/>
    <w:rsid w:val="00C61244"/>
    <w:rsid w:val="00C7049B"/>
    <w:rsid w:val="00C869A3"/>
    <w:rsid w:val="00C94541"/>
    <w:rsid w:val="00C97D4D"/>
    <w:rsid w:val="00CB3FED"/>
    <w:rsid w:val="00CC2795"/>
    <w:rsid w:val="00CD54A9"/>
    <w:rsid w:val="00CE6111"/>
    <w:rsid w:val="00CF34DD"/>
    <w:rsid w:val="00D10175"/>
    <w:rsid w:val="00D16DB8"/>
    <w:rsid w:val="00D23745"/>
    <w:rsid w:val="00D270EE"/>
    <w:rsid w:val="00D33320"/>
    <w:rsid w:val="00D3371F"/>
    <w:rsid w:val="00D37069"/>
    <w:rsid w:val="00D42923"/>
    <w:rsid w:val="00D4728D"/>
    <w:rsid w:val="00D47451"/>
    <w:rsid w:val="00D5484A"/>
    <w:rsid w:val="00D54F4D"/>
    <w:rsid w:val="00D61344"/>
    <w:rsid w:val="00D62DEB"/>
    <w:rsid w:val="00D707D3"/>
    <w:rsid w:val="00D71FB1"/>
    <w:rsid w:val="00D7584E"/>
    <w:rsid w:val="00D761C9"/>
    <w:rsid w:val="00D85666"/>
    <w:rsid w:val="00D9214A"/>
    <w:rsid w:val="00D9481B"/>
    <w:rsid w:val="00D97933"/>
    <w:rsid w:val="00DA716C"/>
    <w:rsid w:val="00DB0078"/>
    <w:rsid w:val="00DC6900"/>
    <w:rsid w:val="00DC7841"/>
    <w:rsid w:val="00DD6A4F"/>
    <w:rsid w:val="00DE0576"/>
    <w:rsid w:val="00DE59F4"/>
    <w:rsid w:val="00E11DE7"/>
    <w:rsid w:val="00E1522F"/>
    <w:rsid w:val="00E15802"/>
    <w:rsid w:val="00E254B1"/>
    <w:rsid w:val="00E363FE"/>
    <w:rsid w:val="00E36F87"/>
    <w:rsid w:val="00E37B38"/>
    <w:rsid w:val="00E5541C"/>
    <w:rsid w:val="00E75B47"/>
    <w:rsid w:val="00E84656"/>
    <w:rsid w:val="00E95A35"/>
    <w:rsid w:val="00ED2D5D"/>
    <w:rsid w:val="00ED4682"/>
    <w:rsid w:val="00ED6B5E"/>
    <w:rsid w:val="00EE2EF4"/>
    <w:rsid w:val="00EE77E8"/>
    <w:rsid w:val="00EF01AC"/>
    <w:rsid w:val="00F17262"/>
    <w:rsid w:val="00F17F5B"/>
    <w:rsid w:val="00F22371"/>
    <w:rsid w:val="00F309F4"/>
    <w:rsid w:val="00F317D2"/>
    <w:rsid w:val="00F40549"/>
    <w:rsid w:val="00F47DFE"/>
    <w:rsid w:val="00F53786"/>
    <w:rsid w:val="00F61C10"/>
    <w:rsid w:val="00F67922"/>
    <w:rsid w:val="00F94E14"/>
    <w:rsid w:val="00FB03A1"/>
    <w:rsid w:val="00FB18D7"/>
    <w:rsid w:val="00FB2B67"/>
    <w:rsid w:val="00FB73EF"/>
    <w:rsid w:val="00FB75C5"/>
    <w:rsid w:val="00FD5E8E"/>
    <w:rsid w:val="00FE66E6"/>
    <w:rsid w:val="00FF18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44A0"/>
  <w15:docId w15:val="{819AAAA0-F76B-4A15-A373-C8B1B124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Calibri" w:eastAsia="Calibri" w:hAnsi="Calibri" w:cs="Calibri"/>
      <w:color w:val="000000"/>
    </w:rPr>
  </w:style>
  <w:style w:type="paragraph" w:styleId="Naslov1">
    <w:name w:val="heading 1"/>
    <w:next w:val="Navaden"/>
    <w:link w:val="Naslov1Znak"/>
    <w:uiPriority w:val="9"/>
    <w:unhideWhenUsed/>
    <w:qFormat/>
    <w:pPr>
      <w:keepNext/>
      <w:keepLines/>
      <w:spacing w:after="155"/>
      <w:ind w:left="131" w:hanging="10"/>
      <w:outlineLvl w:val="0"/>
    </w:pPr>
    <w:rPr>
      <w:rFonts w:ascii="Calibri" w:eastAsia="Calibri" w:hAnsi="Calibri" w:cs="Calibri"/>
      <w:b/>
      <w:color w:val="000000"/>
      <w:sz w:val="20"/>
    </w:rPr>
  </w:style>
  <w:style w:type="paragraph" w:styleId="Naslov2">
    <w:name w:val="heading 2"/>
    <w:basedOn w:val="Navaden"/>
    <w:next w:val="Navaden"/>
    <w:link w:val="Naslov2Znak"/>
    <w:uiPriority w:val="9"/>
    <w:semiHidden/>
    <w:unhideWhenUsed/>
    <w:qFormat/>
    <w:rsid w:val="00B433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Calibri" w:eastAsia="Calibri" w:hAnsi="Calibri" w:cs="Calibri"/>
      <w:b/>
      <w:color w:val="000000"/>
      <w:sz w:val="20"/>
    </w:rPr>
  </w:style>
  <w:style w:type="paragraph" w:customStyle="1" w:styleId="footnotedescription">
    <w:name w:val="footnote description"/>
    <w:next w:val="Navaden"/>
    <w:link w:val="footnotedescriptionChar"/>
    <w:hidden/>
    <w:pPr>
      <w:spacing w:after="0"/>
      <w:ind w:left="121"/>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ga">
    <w:name w:val="footer"/>
    <w:basedOn w:val="Navaden"/>
    <w:link w:val="NogaZnak"/>
    <w:uiPriority w:val="99"/>
    <w:unhideWhenUsed/>
    <w:rsid w:val="00FB75C5"/>
    <w:pPr>
      <w:tabs>
        <w:tab w:val="center" w:pos="4536"/>
        <w:tab w:val="right" w:pos="9072"/>
      </w:tabs>
      <w:spacing w:after="0" w:line="240" w:lineRule="auto"/>
    </w:pPr>
  </w:style>
  <w:style w:type="character" w:customStyle="1" w:styleId="NogaZnak">
    <w:name w:val="Noga Znak"/>
    <w:basedOn w:val="Privzetapisavaodstavka"/>
    <w:link w:val="Noga"/>
    <w:uiPriority w:val="99"/>
    <w:rsid w:val="00FB75C5"/>
    <w:rPr>
      <w:rFonts w:ascii="Calibri" w:eastAsia="Calibri" w:hAnsi="Calibri" w:cs="Calibri"/>
      <w:color w:val="000000"/>
    </w:rPr>
  </w:style>
  <w:style w:type="paragraph" w:styleId="Odstavekseznama">
    <w:name w:val="List Paragraph"/>
    <w:basedOn w:val="Navaden"/>
    <w:uiPriority w:val="34"/>
    <w:qFormat/>
    <w:rsid w:val="00BA5CD0"/>
    <w:pPr>
      <w:ind w:left="720"/>
      <w:contextualSpacing/>
    </w:pPr>
  </w:style>
  <w:style w:type="paragraph" w:customStyle="1" w:styleId="Default">
    <w:name w:val="Default"/>
    <w:rsid w:val="007B2EC1"/>
    <w:pPr>
      <w:autoSpaceDE w:val="0"/>
      <w:autoSpaceDN w:val="0"/>
      <w:adjustRightInd w:val="0"/>
      <w:spacing w:after="0" w:line="240" w:lineRule="auto"/>
    </w:pPr>
    <w:rPr>
      <w:rFonts w:ascii="EDHHJA+TimesNewRomanPSMT" w:eastAsia="Times New Roman" w:hAnsi="EDHHJA+TimesNewRomanPSMT" w:cs="EDHHJA+TimesNewRomanPSMT"/>
      <w:color w:val="000000"/>
      <w:sz w:val="24"/>
      <w:szCs w:val="24"/>
      <w:lang w:val="en-US" w:eastAsia="en-US"/>
    </w:rPr>
  </w:style>
  <w:style w:type="character" w:styleId="Hiperpovezava">
    <w:name w:val="Hyperlink"/>
    <w:basedOn w:val="Privzetapisavaodstavka"/>
    <w:uiPriority w:val="99"/>
    <w:unhideWhenUsed/>
    <w:rsid w:val="00EE2EF4"/>
    <w:rPr>
      <w:color w:val="0563C1" w:themeColor="hyperlink"/>
      <w:u w:val="single"/>
    </w:rPr>
  </w:style>
  <w:style w:type="character" w:styleId="Nerazreenaomemba">
    <w:name w:val="Unresolved Mention"/>
    <w:basedOn w:val="Privzetapisavaodstavka"/>
    <w:uiPriority w:val="99"/>
    <w:semiHidden/>
    <w:unhideWhenUsed/>
    <w:rsid w:val="00EE2EF4"/>
    <w:rPr>
      <w:color w:val="605E5C"/>
      <w:shd w:val="clear" w:color="auto" w:fill="E1DFDD"/>
    </w:rPr>
  </w:style>
  <w:style w:type="character" w:customStyle="1" w:styleId="Naslov2Znak">
    <w:name w:val="Naslov 2 Znak"/>
    <w:basedOn w:val="Privzetapisavaodstavka"/>
    <w:link w:val="Naslov2"/>
    <w:uiPriority w:val="9"/>
    <w:semiHidden/>
    <w:rsid w:val="00B43319"/>
    <w:rPr>
      <w:rFonts w:asciiTheme="majorHAnsi" w:eastAsiaTheme="majorEastAsia" w:hAnsiTheme="majorHAnsi" w:cstheme="majorBidi"/>
      <w:color w:val="2E74B5" w:themeColor="accent1" w:themeShade="BF"/>
      <w:sz w:val="26"/>
      <w:szCs w:val="26"/>
    </w:rPr>
  </w:style>
  <w:style w:type="character" w:styleId="Pripombasklic">
    <w:name w:val="annotation reference"/>
    <w:basedOn w:val="Privzetapisavaodstavka"/>
    <w:uiPriority w:val="99"/>
    <w:semiHidden/>
    <w:unhideWhenUsed/>
    <w:rsid w:val="00013E1D"/>
    <w:rPr>
      <w:sz w:val="16"/>
      <w:szCs w:val="16"/>
    </w:rPr>
  </w:style>
  <w:style w:type="paragraph" w:styleId="Pripombabesedilo">
    <w:name w:val="annotation text"/>
    <w:basedOn w:val="Navaden"/>
    <w:link w:val="PripombabesediloZnak"/>
    <w:uiPriority w:val="99"/>
    <w:semiHidden/>
    <w:unhideWhenUsed/>
    <w:rsid w:val="00013E1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13E1D"/>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013E1D"/>
    <w:rPr>
      <w:b/>
      <w:bCs/>
    </w:rPr>
  </w:style>
  <w:style w:type="character" w:customStyle="1" w:styleId="ZadevapripombeZnak">
    <w:name w:val="Zadeva pripombe Znak"/>
    <w:basedOn w:val="PripombabesediloZnak"/>
    <w:link w:val="Zadevapripombe"/>
    <w:uiPriority w:val="99"/>
    <w:semiHidden/>
    <w:rsid w:val="00013E1D"/>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288">
      <w:bodyDiv w:val="1"/>
      <w:marLeft w:val="0"/>
      <w:marRight w:val="0"/>
      <w:marTop w:val="0"/>
      <w:marBottom w:val="0"/>
      <w:divBdr>
        <w:top w:val="none" w:sz="0" w:space="0" w:color="auto"/>
        <w:left w:val="none" w:sz="0" w:space="0" w:color="auto"/>
        <w:bottom w:val="none" w:sz="0" w:space="0" w:color="auto"/>
        <w:right w:val="none" w:sz="0" w:space="0" w:color="auto"/>
      </w:divBdr>
    </w:div>
    <w:div w:id="72242742">
      <w:bodyDiv w:val="1"/>
      <w:marLeft w:val="0"/>
      <w:marRight w:val="0"/>
      <w:marTop w:val="0"/>
      <w:marBottom w:val="0"/>
      <w:divBdr>
        <w:top w:val="none" w:sz="0" w:space="0" w:color="auto"/>
        <w:left w:val="none" w:sz="0" w:space="0" w:color="auto"/>
        <w:bottom w:val="none" w:sz="0" w:space="0" w:color="auto"/>
        <w:right w:val="none" w:sz="0" w:space="0" w:color="auto"/>
      </w:divBdr>
    </w:div>
    <w:div w:id="100494164">
      <w:bodyDiv w:val="1"/>
      <w:marLeft w:val="0"/>
      <w:marRight w:val="0"/>
      <w:marTop w:val="0"/>
      <w:marBottom w:val="0"/>
      <w:divBdr>
        <w:top w:val="none" w:sz="0" w:space="0" w:color="auto"/>
        <w:left w:val="none" w:sz="0" w:space="0" w:color="auto"/>
        <w:bottom w:val="none" w:sz="0" w:space="0" w:color="auto"/>
        <w:right w:val="none" w:sz="0" w:space="0" w:color="auto"/>
      </w:divBdr>
    </w:div>
    <w:div w:id="115833168">
      <w:bodyDiv w:val="1"/>
      <w:marLeft w:val="0"/>
      <w:marRight w:val="0"/>
      <w:marTop w:val="0"/>
      <w:marBottom w:val="0"/>
      <w:divBdr>
        <w:top w:val="none" w:sz="0" w:space="0" w:color="auto"/>
        <w:left w:val="none" w:sz="0" w:space="0" w:color="auto"/>
        <w:bottom w:val="none" w:sz="0" w:space="0" w:color="auto"/>
        <w:right w:val="none" w:sz="0" w:space="0" w:color="auto"/>
      </w:divBdr>
    </w:div>
    <w:div w:id="130288314">
      <w:bodyDiv w:val="1"/>
      <w:marLeft w:val="0"/>
      <w:marRight w:val="0"/>
      <w:marTop w:val="0"/>
      <w:marBottom w:val="0"/>
      <w:divBdr>
        <w:top w:val="none" w:sz="0" w:space="0" w:color="auto"/>
        <w:left w:val="none" w:sz="0" w:space="0" w:color="auto"/>
        <w:bottom w:val="none" w:sz="0" w:space="0" w:color="auto"/>
        <w:right w:val="none" w:sz="0" w:space="0" w:color="auto"/>
      </w:divBdr>
    </w:div>
    <w:div w:id="290403280">
      <w:bodyDiv w:val="1"/>
      <w:marLeft w:val="0"/>
      <w:marRight w:val="0"/>
      <w:marTop w:val="0"/>
      <w:marBottom w:val="0"/>
      <w:divBdr>
        <w:top w:val="none" w:sz="0" w:space="0" w:color="auto"/>
        <w:left w:val="none" w:sz="0" w:space="0" w:color="auto"/>
        <w:bottom w:val="none" w:sz="0" w:space="0" w:color="auto"/>
        <w:right w:val="none" w:sz="0" w:space="0" w:color="auto"/>
      </w:divBdr>
    </w:div>
    <w:div w:id="309331441">
      <w:bodyDiv w:val="1"/>
      <w:marLeft w:val="0"/>
      <w:marRight w:val="0"/>
      <w:marTop w:val="0"/>
      <w:marBottom w:val="0"/>
      <w:divBdr>
        <w:top w:val="none" w:sz="0" w:space="0" w:color="auto"/>
        <w:left w:val="none" w:sz="0" w:space="0" w:color="auto"/>
        <w:bottom w:val="none" w:sz="0" w:space="0" w:color="auto"/>
        <w:right w:val="none" w:sz="0" w:space="0" w:color="auto"/>
      </w:divBdr>
    </w:div>
    <w:div w:id="422608691">
      <w:bodyDiv w:val="1"/>
      <w:marLeft w:val="0"/>
      <w:marRight w:val="0"/>
      <w:marTop w:val="0"/>
      <w:marBottom w:val="0"/>
      <w:divBdr>
        <w:top w:val="none" w:sz="0" w:space="0" w:color="auto"/>
        <w:left w:val="none" w:sz="0" w:space="0" w:color="auto"/>
        <w:bottom w:val="none" w:sz="0" w:space="0" w:color="auto"/>
        <w:right w:val="none" w:sz="0" w:space="0" w:color="auto"/>
      </w:divBdr>
    </w:div>
    <w:div w:id="482822197">
      <w:bodyDiv w:val="1"/>
      <w:marLeft w:val="0"/>
      <w:marRight w:val="0"/>
      <w:marTop w:val="0"/>
      <w:marBottom w:val="0"/>
      <w:divBdr>
        <w:top w:val="none" w:sz="0" w:space="0" w:color="auto"/>
        <w:left w:val="none" w:sz="0" w:space="0" w:color="auto"/>
        <w:bottom w:val="none" w:sz="0" w:space="0" w:color="auto"/>
        <w:right w:val="none" w:sz="0" w:space="0" w:color="auto"/>
      </w:divBdr>
    </w:div>
    <w:div w:id="687950902">
      <w:bodyDiv w:val="1"/>
      <w:marLeft w:val="0"/>
      <w:marRight w:val="0"/>
      <w:marTop w:val="0"/>
      <w:marBottom w:val="0"/>
      <w:divBdr>
        <w:top w:val="none" w:sz="0" w:space="0" w:color="auto"/>
        <w:left w:val="none" w:sz="0" w:space="0" w:color="auto"/>
        <w:bottom w:val="none" w:sz="0" w:space="0" w:color="auto"/>
        <w:right w:val="none" w:sz="0" w:space="0" w:color="auto"/>
      </w:divBdr>
    </w:div>
    <w:div w:id="785807661">
      <w:bodyDiv w:val="1"/>
      <w:marLeft w:val="0"/>
      <w:marRight w:val="0"/>
      <w:marTop w:val="0"/>
      <w:marBottom w:val="0"/>
      <w:divBdr>
        <w:top w:val="none" w:sz="0" w:space="0" w:color="auto"/>
        <w:left w:val="none" w:sz="0" w:space="0" w:color="auto"/>
        <w:bottom w:val="none" w:sz="0" w:space="0" w:color="auto"/>
        <w:right w:val="none" w:sz="0" w:space="0" w:color="auto"/>
      </w:divBdr>
    </w:div>
    <w:div w:id="838891882">
      <w:bodyDiv w:val="1"/>
      <w:marLeft w:val="0"/>
      <w:marRight w:val="0"/>
      <w:marTop w:val="0"/>
      <w:marBottom w:val="0"/>
      <w:divBdr>
        <w:top w:val="none" w:sz="0" w:space="0" w:color="auto"/>
        <w:left w:val="none" w:sz="0" w:space="0" w:color="auto"/>
        <w:bottom w:val="none" w:sz="0" w:space="0" w:color="auto"/>
        <w:right w:val="none" w:sz="0" w:space="0" w:color="auto"/>
      </w:divBdr>
    </w:div>
    <w:div w:id="1193033495">
      <w:bodyDiv w:val="1"/>
      <w:marLeft w:val="0"/>
      <w:marRight w:val="0"/>
      <w:marTop w:val="0"/>
      <w:marBottom w:val="0"/>
      <w:divBdr>
        <w:top w:val="none" w:sz="0" w:space="0" w:color="auto"/>
        <w:left w:val="none" w:sz="0" w:space="0" w:color="auto"/>
        <w:bottom w:val="none" w:sz="0" w:space="0" w:color="auto"/>
        <w:right w:val="none" w:sz="0" w:space="0" w:color="auto"/>
      </w:divBdr>
    </w:div>
    <w:div w:id="1384645244">
      <w:bodyDiv w:val="1"/>
      <w:marLeft w:val="0"/>
      <w:marRight w:val="0"/>
      <w:marTop w:val="0"/>
      <w:marBottom w:val="0"/>
      <w:divBdr>
        <w:top w:val="none" w:sz="0" w:space="0" w:color="auto"/>
        <w:left w:val="none" w:sz="0" w:space="0" w:color="auto"/>
        <w:bottom w:val="none" w:sz="0" w:space="0" w:color="auto"/>
        <w:right w:val="none" w:sz="0" w:space="0" w:color="auto"/>
      </w:divBdr>
    </w:div>
    <w:div w:id="1401177927">
      <w:bodyDiv w:val="1"/>
      <w:marLeft w:val="0"/>
      <w:marRight w:val="0"/>
      <w:marTop w:val="0"/>
      <w:marBottom w:val="0"/>
      <w:divBdr>
        <w:top w:val="none" w:sz="0" w:space="0" w:color="auto"/>
        <w:left w:val="none" w:sz="0" w:space="0" w:color="auto"/>
        <w:bottom w:val="none" w:sz="0" w:space="0" w:color="auto"/>
        <w:right w:val="none" w:sz="0" w:space="0" w:color="auto"/>
      </w:divBdr>
    </w:div>
    <w:div w:id="1545480903">
      <w:bodyDiv w:val="1"/>
      <w:marLeft w:val="0"/>
      <w:marRight w:val="0"/>
      <w:marTop w:val="0"/>
      <w:marBottom w:val="0"/>
      <w:divBdr>
        <w:top w:val="none" w:sz="0" w:space="0" w:color="auto"/>
        <w:left w:val="none" w:sz="0" w:space="0" w:color="auto"/>
        <w:bottom w:val="none" w:sz="0" w:space="0" w:color="auto"/>
        <w:right w:val="none" w:sz="0" w:space="0" w:color="auto"/>
      </w:divBdr>
    </w:div>
    <w:div w:id="1799110104">
      <w:bodyDiv w:val="1"/>
      <w:marLeft w:val="0"/>
      <w:marRight w:val="0"/>
      <w:marTop w:val="0"/>
      <w:marBottom w:val="0"/>
      <w:divBdr>
        <w:top w:val="none" w:sz="0" w:space="0" w:color="auto"/>
        <w:left w:val="none" w:sz="0" w:space="0" w:color="auto"/>
        <w:bottom w:val="none" w:sz="0" w:space="0" w:color="auto"/>
        <w:right w:val="none" w:sz="0" w:space="0" w:color="auto"/>
      </w:divBdr>
    </w:div>
    <w:div w:id="1836531020">
      <w:bodyDiv w:val="1"/>
      <w:marLeft w:val="0"/>
      <w:marRight w:val="0"/>
      <w:marTop w:val="0"/>
      <w:marBottom w:val="0"/>
      <w:divBdr>
        <w:top w:val="none" w:sz="0" w:space="0" w:color="auto"/>
        <w:left w:val="none" w:sz="0" w:space="0" w:color="auto"/>
        <w:bottom w:val="none" w:sz="0" w:space="0" w:color="auto"/>
        <w:right w:val="none" w:sz="0" w:space="0" w:color="auto"/>
      </w:divBdr>
    </w:div>
    <w:div w:id="1871650319">
      <w:bodyDiv w:val="1"/>
      <w:marLeft w:val="0"/>
      <w:marRight w:val="0"/>
      <w:marTop w:val="0"/>
      <w:marBottom w:val="0"/>
      <w:divBdr>
        <w:top w:val="none" w:sz="0" w:space="0" w:color="auto"/>
        <w:left w:val="none" w:sz="0" w:space="0" w:color="auto"/>
        <w:bottom w:val="none" w:sz="0" w:space="0" w:color="auto"/>
        <w:right w:val="none" w:sz="0" w:space="0" w:color="auto"/>
      </w:divBdr>
    </w:div>
    <w:div w:id="1946615879">
      <w:bodyDiv w:val="1"/>
      <w:marLeft w:val="0"/>
      <w:marRight w:val="0"/>
      <w:marTop w:val="0"/>
      <w:marBottom w:val="0"/>
      <w:divBdr>
        <w:top w:val="none" w:sz="0" w:space="0" w:color="auto"/>
        <w:left w:val="none" w:sz="0" w:space="0" w:color="auto"/>
        <w:bottom w:val="none" w:sz="0" w:space="0" w:color="auto"/>
        <w:right w:val="none" w:sz="0" w:space="0" w:color="auto"/>
      </w:divBdr>
    </w:div>
    <w:div w:id="2145349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DEF5FF1-7CE4-4406-B103-4CD32BB1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2525</Words>
  <Characters>14395</Characters>
  <Application>Microsoft Office Word</Application>
  <DocSecurity>4</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Boštjan Mljač</dc:creator>
  <cp:keywords/>
  <cp:lastModifiedBy>Beti Čufer</cp:lastModifiedBy>
  <cp:revision>2</cp:revision>
  <dcterms:created xsi:type="dcterms:W3CDTF">2026-03-17T09:19:00Z</dcterms:created>
  <dcterms:modified xsi:type="dcterms:W3CDTF">2026-03-17T09:19:00Z</dcterms:modified>
</cp:coreProperties>
</file>