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6A7C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12A2">
        <w:rPr>
          <w:rFonts w:ascii="Arial" w:hAnsi="Arial" w:cs="Arial"/>
          <w:b/>
          <w:sz w:val="20"/>
          <w:szCs w:val="20"/>
        </w:rPr>
        <w:t>OBČINA RENČE-VOGRSKO</w:t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  <w:t xml:space="preserve">                  PREDLOG</w:t>
      </w:r>
    </w:p>
    <w:p w14:paraId="0721E281" w14:textId="63F0B6DD" w:rsidR="00E56401" w:rsidRPr="001A12A2" w:rsidRDefault="00E56401" w:rsidP="00E5640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1A12A2">
        <w:rPr>
          <w:rFonts w:ascii="Arial" w:hAnsi="Arial" w:cs="Arial"/>
          <w:b/>
          <w:sz w:val="20"/>
          <w:szCs w:val="20"/>
        </w:rPr>
        <w:t>OBČINSKI SVET</w:t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</w:r>
      <w:r w:rsidRPr="001A12A2">
        <w:rPr>
          <w:rFonts w:ascii="Arial" w:hAnsi="Arial" w:cs="Arial"/>
          <w:b/>
          <w:sz w:val="20"/>
          <w:szCs w:val="20"/>
        </w:rPr>
        <w:tab/>
        <w:t xml:space="preserve">                            </w:t>
      </w:r>
    </w:p>
    <w:p w14:paraId="39FB1EF8" w14:textId="77777777" w:rsidR="00E56401" w:rsidRPr="001A12A2" w:rsidRDefault="00E56401" w:rsidP="00E56401">
      <w:pPr>
        <w:spacing w:after="0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sz w:val="20"/>
          <w:szCs w:val="20"/>
        </w:rPr>
        <w:t xml:space="preserve">     </w:t>
      </w:r>
    </w:p>
    <w:p w14:paraId="71DFDB18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3E5211B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i/>
          <w:sz w:val="20"/>
          <w:szCs w:val="20"/>
          <w:u w:val="single"/>
        </w:rPr>
        <w:t>NASLOV:</w:t>
      </w:r>
    </w:p>
    <w:p w14:paraId="7833C62C" w14:textId="77777777" w:rsidR="00E56401" w:rsidRDefault="00E56401" w:rsidP="00E5640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C3AE0E9" w14:textId="41BAF187" w:rsidR="00E56401" w:rsidRDefault="00E56401" w:rsidP="00E5640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E56401">
        <w:rPr>
          <w:rFonts w:ascii="Arial" w:hAnsi="Arial" w:cs="Arial"/>
          <w:b/>
          <w:sz w:val="20"/>
          <w:szCs w:val="20"/>
        </w:rPr>
        <w:t>Predlog Sklepa o ukinitvi statusa grajenega javnega dobra na nepremičnini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56401">
        <w:rPr>
          <w:rFonts w:ascii="Arial" w:hAnsi="Arial" w:cs="Arial"/>
          <w:b/>
          <w:sz w:val="20"/>
          <w:szCs w:val="20"/>
        </w:rPr>
        <w:t>katastrska občina 23</w:t>
      </w:r>
      <w:r w:rsidR="00D4718B">
        <w:rPr>
          <w:rFonts w:ascii="Arial" w:hAnsi="Arial" w:cs="Arial"/>
          <w:b/>
          <w:sz w:val="20"/>
          <w:szCs w:val="20"/>
        </w:rPr>
        <w:t>22 Renče</w:t>
      </w:r>
      <w:r w:rsidRPr="00E56401">
        <w:rPr>
          <w:rFonts w:ascii="Arial" w:hAnsi="Arial" w:cs="Arial"/>
          <w:b/>
          <w:sz w:val="20"/>
          <w:szCs w:val="20"/>
        </w:rPr>
        <w:t xml:space="preserve"> parcela </w:t>
      </w:r>
      <w:r w:rsidR="00D4718B">
        <w:rPr>
          <w:rFonts w:ascii="Arial" w:hAnsi="Arial" w:cs="Arial"/>
          <w:b/>
          <w:sz w:val="20"/>
          <w:szCs w:val="20"/>
        </w:rPr>
        <w:t>2246/7</w:t>
      </w:r>
    </w:p>
    <w:p w14:paraId="2B8EC671" w14:textId="77777777" w:rsidR="00E56401" w:rsidRPr="00E56401" w:rsidRDefault="00E56401" w:rsidP="00E5640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69D30B9B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i/>
          <w:sz w:val="20"/>
          <w:szCs w:val="20"/>
          <w:u w:val="single"/>
        </w:rPr>
        <w:t>PRAVNA PODLAGA:</w:t>
      </w:r>
      <w:r w:rsidRPr="001A12A2">
        <w:rPr>
          <w:rFonts w:ascii="Arial" w:hAnsi="Arial" w:cs="Arial"/>
          <w:sz w:val="20"/>
          <w:szCs w:val="20"/>
        </w:rPr>
        <w:t xml:space="preserve">  </w:t>
      </w:r>
    </w:p>
    <w:p w14:paraId="607125A7" w14:textId="77777777" w:rsidR="00E56401" w:rsidRPr="001A12A2" w:rsidRDefault="00E56401" w:rsidP="00E56401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FBE6A88" w14:textId="77777777" w:rsidR="00E56401" w:rsidRPr="001A12A2" w:rsidRDefault="00E56401" w:rsidP="00E56401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bCs/>
          <w:sz w:val="20"/>
          <w:szCs w:val="20"/>
        </w:rPr>
        <w:t xml:space="preserve">21. člen Zakona o lokalni samoupravi (Zakon o lokalni samoupravi (Uradni list RS, št. 94/07 - uradno prečiščeno besedilo, 27/08 - odl. US, 76/08, 79/09, 51/10, 84/10 - odl. US, 40/12 - ZUJF, 14/15 - ZUUJFO, 76/16 - odl. US, 11/18 - ZSPDSLS-1, 30/18, 61/20 - ZIUZEOP-A, 80/20 - ZIUOOPE), </w:t>
      </w:r>
    </w:p>
    <w:p w14:paraId="7709CEB3" w14:textId="2D144E2B" w:rsidR="00E56401" w:rsidRPr="00D4718B" w:rsidRDefault="00D4718B" w:rsidP="00D4718B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4718B">
        <w:rPr>
          <w:rFonts w:ascii="Arial" w:hAnsi="Arial" w:cs="Arial"/>
          <w:bCs/>
          <w:sz w:val="20"/>
          <w:szCs w:val="20"/>
        </w:rPr>
        <w:t>2</w:t>
      </w:r>
      <w:r w:rsidR="00E56401" w:rsidRPr="00D4718B">
        <w:rPr>
          <w:rFonts w:ascii="Arial" w:hAnsi="Arial" w:cs="Arial"/>
          <w:bCs/>
          <w:sz w:val="20"/>
          <w:szCs w:val="20"/>
        </w:rPr>
        <w:t>6</w:t>
      </w:r>
      <w:r w:rsidRPr="00D4718B">
        <w:rPr>
          <w:rFonts w:ascii="Arial" w:hAnsi="Arial" w:cs="Arial"/>
          <w:bCs/>
          <w:sz w:val="20"/>
          <w:szCs w:val="20"/>
        </w:rPr>
        <w:t>2</w:t>
      </w:r>
      <w:r w:rsidR="00E56401" w:rsidRPr="00D4718B">
        <w:rPr>
          <w:rFonts w:ascii="Arial" w:hAnsi="Arial" w:cs="Arial"/>
          <w:bCs/>
          <w:sz w:val="20"/>
          <w:szCs w:val="20"/>
        </w:rPr>
        <w:t xml:space="preserve">. člen </w:t>
      </w:r>
      <w:r w:rsidRPr="00D4718B">
        <w:rPr>
          <w:rFonts w:ascii="Arial" w:hAnsi="Arial" w:cs="Arial"/>
          <w:bCs/>
          <w:sz w:val="20"/>
          <w:szCs w:val="20"/>
        </w:rPr>
        <w:t>Zakona o urejanju prostora (ZUreP-3)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D4718B">
        <w:rPr>
          <w:rFonts w:ascii="Arial" w:hAnsi="Arial" w:cs="Arial"/>
          <w:bCs/>
          <w:sz w:val="20"/>
          <w:szCs w:val="20"/>
        </w:rPr>
        <w:t>Uradni list RS, št. 199/21, 18/23 – ZDU-1O, 78/23 – ZUNPEOVE, 95/23 – ZIUOPZP, 23/24, 109/24 in 25/25 – odl. US</w:t>
      </w:r>
      <w:r>
        <w:rPr>
          <w:rFonts w:ascii="Arial" w:hAnsi="Arial" w:cs="Arial"/>
          <w:bCs/>
          <w:sz w:val="20"/>
          <w:szCs w:val="20"/>
        </w:rPr>
        <w:t>)</w:t>
      </w:r>
    </w:p>
    <w:p w14:paraId="484906F0" w14:textId="77777777" w:rsidR="00E56401" w:rsidRPr="001A12A2" w:rsidRDefault="00E56401" w:rsidP="00E56401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bCs/>
          <w:sz w:val="20"/>
          <w:szCs w:val="20"/>
        </w:rPr>
        <w:t>18. člen Statuta Občine Renče-Vogrsko (Uradni list RS, št. 7/07, 1/09, 5/12, 22/12-UPB, 88/15, 14/18, 56/25)</w:t>
      </w:r>
    </w:p>
    <w:p w14:paraId="349C04F2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607696FF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i/>
          <w:sz w:val="20"/>
          <w:szCs w:val="20"/>
          <w:u w:val="single"/>
        </w:rPr>
        <w:t>PREDLAGATELJ:</w:t>
      </w:r>
      <w:r w:rsidRPr="001A12A2">
        <w:rPr>
          <w:rFonts w:ascii="Arial" w:hAnsi="Arial" w:cs="Arial"/>
          <w:sz w:val="20"/>
          <w:szCs w:val="20"/>
        </w:rPr>
        <w:t xml:space="preserve">  </w:t>
      </w:r>
    </w:p>
    <w:p w14:paraId="408BA1BC" w14:textId="77777777" w:rsidR="00E56401" w:rsidRDefault="00E56401" w:rsidP="00E564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sz w:val="20"/>
          <w:szCs w:val="20"/>
        </w:rPr>
        <w:t>Tarik Žigon, župan</w:t>
      </w:r>
    </w:p>
    <w:p w14:paraId="47C86EC1" w14:textId="77777777" w:rsidR="00E56401" w:rsidRPr="00CC78F8" w:rsidRDefault="00E56401" w:rsidP="00E564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F4DCA90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i/>
          <w:sz w:val="20"/>
          <w:szCs w:val="20"/>
          <w:u w:val="single"/>
        </w:rPr>
        <w:t>PRIPRAVLJALEC:</w:t>
      </w:r>
      <w:r w:rsidRPr="001A12A2">
        <w:rPr>
          <w:rFonts w:ascii="Arial" w:hAnsi="Arial" w:cs="Arial"/>
          <w:sz w:val="20"/>
          <w:szCs w:val="20"/>
        </w:rPr>
        <w:t xml:space="preserve"> </w:t>
      </w:r>
    </w:p>
    <w:p w14:paraId="1660D819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sz w:val="20"/>
          <w:szCs w:val="20"/>
        </w:rPr>
        <w:t xml:space="preserve">Župan, občinska uprava </w:t>
      </w:r>
    </w:p>
    <w:p w14:paraId="1C4EEC35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1AC87EC7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A12A2">
        <w:rPr>
          <w:rFonts w:ascii="Arial" w:hAnsi="Arial" w:cs="Arial"/>
          <w:i/>
          <w:sz w:val="20"/>
          <w:szCs w:val="20"/>
          <w:u w:val="single"/>
        </w:rPr>
        <w:t xml:space="preserve">OBRAZLOŽITEV:  </w:t>
      </w:r>
    </w:p>
    <w:p w14:paraId="20777385" w14:textId="7FA9779C" w:rsidR="00D4718B" w:rsidRPr="00D4718B" w:rsidRDefault="00D4718B" w:rsidP="00D4718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18B">
        <w:rPr>
          <w:rFonts w:ascii="Arial" w:hAnsi="Arial" w:cs="Arial"/>
          <w:sz w:val="20"/>
          <w:szCs w:val="20"/>
        </w:rPr>
        <w:t xml:space="preserve">Na občinsko upravo Občine </w:t>
      </w:r>
      <w:r>
        <w:rPr>
          <w:rFonts w:ascii="Arial" w:hAnsi="Arial" w:cs="Arial"/>
          <w:sz w:val="20"/>
          <w:szCs w:val="20"/>
        </w:rPr>
        <w:t>Renče-Vogrsko</w:t>
      </w:r>
      <w:r w:rsidRPr="00D4718B">
        <w:rPr>
          <w:rFonts w:ascii="Arial" w:hAnsi="Arial" w:cs="Arial"/>
          <w:sz w:val="20"/>
          <w:szCs w:val="20"/>
        </w:rPr>
        <w:t xml:space="preserve"> je prispela vloga osebe (v nadaljevanju: kupec) za odkup </w:t>
      </w:r>
    </w:p>
    <w:p w14:paraId="21977FF2" w14:textId="61601B5A" w:rsidR="00D4718B" w:rsidRPr="00D4718B" w:rsidRDefault="00D4718B" w:rsidP="006673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18B">
        <w:rPr>
          <w:rFonts w:ascii="Arial" w:hAnsi="Arial" w:cs="Arial"/>
          <w:sz w:val="20"/>
          <w:szCs w:val="20"/>
        </w:rPr>
        <w:t>zemljišča katastrsk</w:t>
      </w:r>
      <w:r>
        <w:rPr>
          <w:rFonts w:ascii="Arial" w:hAnsi="Arial" w:cs="Arial"/>
          <w:sz w:val="20"/>
          <w:szCs w:val="20"/>
        </w:rPr>
        <w:t>a</w:t>
      </w:r>
      <w:r w:rsidRPr="00D4718B">
        <w:rPr>
          <w:rFonts w:ascii="Arial" w:hAnsi="Arial" w:cs="Arial"/>
          <w:sz w:val="20"/>
          <w:szCs w:val="20"/>
        </w:rPr>
        <w:t xml:space="preserve"> občina 2</w:t>
      </w:r>
      <w:r>
        <w:rPr>
          <w:rFonts w:ascii="Arial" w:hAnsi="Arial" w:cs="Arial"/>
          <w:sz w:val="20"/>
          <w:szCs w:val="20"/>
        </w:rPr>
        <w:t>322</w:t>
      </w:r>
      <w:r w:rsidRPr="00D471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Renče</w:t>
      </w:r>
      <w:r w:rsidRPr="00D4718B">
        <w:rPr>
          <w:rFonts w:ascii="Arial" w:hAnsi="Arial" w:cs="Arial"/>
          <w:sz w:val="20"/>
          <w:szCs w:val="20"/>
        </w:rPr>
        <w:t xml:space="preserve"> parcela </w:t>
      </w:r>
      <w:r>
        <w:rPr>
          <w:rFonts w:ascii="Arial" w:hAnsi="Arial" w:cs="Arial"/>
          <w:sz w:val="20"/>
          <w:szCs w:val="20"/>
        </w:rPr>
        <w:t>2246/7</w:t>
      </w:r>
      <w:r w:rsidRPr="00D4718B">
        <w:rPr>
          <w:rFonts w:ascii="Arial" w:hAnsi="Arial" w:cs="Arial"/>
          <w:sz w:val="20"/>
          <w:szCs w:val="20"/>
        </w:rPr>
        <w:t xml:space="preserve"> (v nadaljevanju: zemljišče).</w:t>
      </w:r>
    </w:p>
    <w:p w14:paraId="3E4423DF" w14:textId="0E13B6BC" w:rsidR="00D4718B" w:rsidRPr="00D4718B" w:rsidRDefault="00D4718B" w:rsidP="006673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18B">
        <w:rPr>
          <w:rFonts w:ascii="Arial" w:hAnsi="Arial" w:cs="Arial"/>
          <w:sz w:val="20"/>
          <w:szCs w:val="20"/>
        </w:rPr>
        <w:t xml:space="preserve">Navedeno zemljišče je po namenski rabi </w:t>
      </w:r>
      <w:r>
        <w:rPr>
          <w:rFonts w:ascii="Arial" w:hAnsi="Arial" w:cs="Arial"/>
          <w:sz w:val="20"/>
          <w:szCs w:val="20"/>
        </w:rPr>
        <w:t xml:space="preserve">del </w:t>
      </w:r>
      <w:r w:rsidRPr="00D4718B">
        <w:rPr>
          <w:rFonts w:ascii="Arial" w:hAnsi="Arial" w:cs="Arial"/>
          <w:sz w:val="20"/>
          <w:szCs w:val="20"/>
        </w:rPr>
        <w:t>stavbno zemljišče (stanovanjske površine),</w:t>
      </w:r>
      <w:r>
        <w:rPr>
          <w:rFonts w:ascii="Arial" w:hAnsi="Arial" w:cs="Arial"/>
          <w:sz w:val="20"/>
          <w:szCs w:val="20"/>
        </w:rPr>
        <w:t xml:space="preserve"> del </w:t>
      </w:r>
      <w:r w:rsidR="00E57079">
        <w:rPr>
          <w:rFonts w:ascii="Arial" w:hAnsi="Arial" w:cs="Arial"/>
          <w:sz w:val="20"/>
          <w:szCs w:val="20"/>
        </w:rPr>
        <w:t>kmetijsko</w:t>
      </w:r>
      <w:r>
        <w:rPr>
          <w:rFonts w:ascii="Arial" w:hAnsi="Arial" w:cs="Arial"/>
          <w:sz w:val="20"/>
          <w:szCs w:val="20"/>
        </w:rPr>
        <w:t xml:space="preserve"> oziroma gozdno zemljišče</w:t>
      </w:r>
      <w:r w:rsidR="00E57079">
        <w:rPr>
          <w:rFonts w:ascii="Arial" w:hAnsi="Arial" w:cs="Arial"/>
          <w:sz w:val="20"/>
          <w:szCs w:val="20"/>
        </w:rPr>
        <w:t>,</w:t>
      </w:r>
      <w:r w:rsidRPr="00D4718B">
        <w:rPr>
          <w:rFonts w:ascii="Arial" w:hAnsi="Arial" w:cs="Arial"/>
          <w:sz w:val="20"/>
          <w:szCs w:val="20"/>
        </w:rPr>
        <w:t xml:space="preserve"> v skupni</w:t>
      </w:r>
      <w:r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 xml:space="preserve">izmeri </w:t>
      </w:r>
      <w:r>
        <w:rPr>
          <w:rFonts w:ascii="Arial" w:hAnsi="Arial" w:cs="Arial"/>
          <w:sz w:val="20"/>
          <w:szCs w:val="20"/>
        </w:rPr>
        <w:t>302</w:t>
      </w:r>
      <w:r w:rsidRPr="00D4718B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,</w:t>
      </w:r>
      <w:r w:rsidRPr="00D4718B">
        <w:rPr>
          <w:rFonts w:ascii="Arial" w:hAnsi="Arial" w:cs="Arial"/>
          <w:sz w:val="20"/>
          <w:szCs w:val="20"/>
        </w:rPr>
        <w:t xml:space="preserve"> ki je v naravi pripadajoče zemljišče stanovanjske hiše na naslovu </w:t>
      </w:r>
      <w:r>
        <w:rPr>
          <w:rFonts w:ascii="Arial" w:hAnsi="Arial" w:cs="Arial"/>
          <w:sz w:val="20"/>
          <w:szCs w:val="20"/>
        </w:rPr>
        <w:t>Lukežiči 43</w:t>
      </w:r>
      <w:r w:rsidRPr="00D4718B">
        <w:rPr>
          <w:rFonts w:ascii="Arial" w:hAnsi="Arial" w:cs="Arial"/>
          <w:sz w:val="20"/>
          <w:szCs w:val="20"/>
        </w:rPr>
        <w:t>, in je</w:t>
      </w:r>
      <w:r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>v posesti lastnika navedene hiše. Kupec bi z odkupom zemljišča lastniško zaokrožil svoje</w:t>
      </w:r>
      <w:r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>posestvo, saj se zemljišče nahaja med dvema parcelama, ki sta obe v njegovi lasti, zato je na občino naslovil vlogo za odkup zemljišča.</w:t>
      </w:r>
    </w:p>
    <w:p w14:paraId="42DFF86D" w14:textId="77777777" w:rsidR="00E57079" w:rsidRDefault="00E57079" w:rsidP="0066735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D826E8" w14:textId="003FF179" w:rsidR="00D4718B" w:rsidRPr="00D4718B" w:rsidRDefault="00D4718B" w:rsidP="006673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18B">
        <w:rPr>
          <w:rFonts w:ascii="Arial" w:hAnsi="Arial" w:cs="Arial"/>
          <w:sz w:val="20"/>
          <w:szCs w:val="20"/>
        </w:rPr>
        <w:t>Prenehanje statusa grajenega javnega dobra je urejeno v Zakonu o urejanju prostora (Uradni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>list RS, št. 199/21, 18/23 – ZDU-1O, 78/23 – ZUNPEOVE, 95/23 – ZIUOPZP, 23/24, 109/24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>in 25/25 – odl. US; v nadaljevanju: ZUreP-3), ki v 262. členu določa:</w:t>
      </w:r>
    </w:p>
    <w:p w14:paraId="3F9403A2" w14:textId="5AC6E27A" w:rsidR="00D4718B" w:rsidRPr="00D4718B" w:rsidRDefault="00D4718B" w:rsidP="006673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18B">
        <w:rPr>
          <w:rFonts w:ascii="Arial" w:hAnsi="Arial" w:cs="Arial"/>
          <w:sz w:val="20"/>
          <w:szCs w:val="20"/>
        </w:rPr>
        <w:t>(1) Status grajenega javnega dobra preneha, če je zemljišče, objekt ali njegov del v celoti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>uničen in ga ni mogoče obnoviti, zaradi česar je onemogočena njegova splošna raba.</w:t>
      </w:r>
    </w:p>
    <w:p w14:paraId="102916C2" w14:textId="7D479289" w:rsidR="00D4718B" w:rsidRPr="00D4718B" w:rsidRDefault="00D4718B" w:rsidP="006673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18B">
        <w:rPr>
          <w:rFonts w:ascii="Arial" w:hAnsi="Arial" w:cs="Arial"/>
          <w:sz w:val="20"/>
          <w:szCs w:val="20"/>
        </w:rPr>
        <w:t>(2) Status grajenega javnega dobra lahko preneha tudi, če se uredi zemljišče, zgradi drug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>objekt ali njegov del z enakim namenom splošne rabe, zaradi česar se lahko odvzame status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 xml:space="preserve">na prvotnem javnem </w:t>
      </w:r>
      <w:proofErr w:type="spellStart"/>
      <w:r w:rsidRPr="00D4718B">
        <w:rPr>
          <w:rFonts w:ascii="Arial" w:hAnsi="Arial" w:cs="Arial"/>
          <w:sz w:val="20"/>
          <w:szCs w:val="20"/>
        </w:rPr>
        <w:t>dobru</w:t>
      </w:r>
      <w:proofErr w:type="spellEnd"/>
      <w:r w:rsidRPr="00D4718B">
        <w:rPr>
          <w:rFonts w:ascii="Arial" w:hAnsi="Arial" w:cs="Arial"/>
          <w:sz w:val="20"/>
          <w:szCs w:val="20"/>
        </w:rPr>
        <w:t>.</w:t>
      </w:r>
    </w:p>
    <w:p w14:paraId="135ABC16" w14:textId="77777777" w:rsidR="00D4718B" w:rsidRPr="00D4718B" w:rsidRDefault="00D4718B" w:rsidP="006673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18B">
        <w:rPr>
          <w:rFonts w:ascii="Arial" w:hAnsi="Arial" w:cs="Arial"/>
          <w:sz w:val="20"/>
          <w:szCs w:val="20"/>
        </w:rPr>
        <w:t>(3) Za odvzem statusa grajenega javnega dobra se smiselno uporablja 260. člen tega zakona.</w:t>
      </w:r>
    </w:p>
    <w:p w14:paraId="62311CB8" w14:textId="6F839EDF" w:rsidR="00D4718B" w:rsidRDefault="00D4718B" w:rsidP="006673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18B">
        <w:rPr>
          <w:rFonts w:ascii="Arial" w:hAnsi="Arial" w:cs="Arial"/>
          <w:sz w:val="20"/>
          <w:szCs w:val="20"/>
        </w:rPr>
        <w:t>(4) Če raba grajenega javnega dobra v zasebni lasti preseže namen splošne rabe ter pogoje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 xml:space="preserve">in omejitve iz akta iz šestega odstavka 260. člena tega zakona, lahko lastnik zahteva ali odstop 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 xml:space="preserve">od dogovora in odvzem statusa grajenega javnega dobra ali odškodnino, ali državi ali občini 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 xml:space="preserve">predlaga, naj grajeno javno dobro pridobi v last, razen če je to gradbena parcela njegove 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>stavbe.</w:t>
      </w:r>
    </w:p>
    <w:p w14:paraId="7070D587" w14:textId="77777777" w:rsidR="00E57079" w:rsidRPr="00D4718B" w:rsidRDefault="00E57079" w:rsidP="0066735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CAC674E" w14:textId="22357E52" w:rsidR="00D4718B" w:rsidRPr="00D4718B" w:rsidRDefault="00D4718B" w:rsidP="006673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4718B">
        <w:rPr>
          <w:rFonts w:ascii="Arial" w:hAnsi="Arial" w:cs="Arial"/>
          <w:sz w:val="20"/>
          <w:szCs w:val="20"/>
        </w:rPr>
        <w:t xml:space="preserve">Upoštevajoč navedeno zakonsko določbo, se grajenemu javnemu </w:t>
      </w:r>
      <w:proofErr w:type="spellStart"/>
      <w:r w:rsidRPr="00D4718B">
        <w:rPr>
          <w:rFonts w:ascii="Arial" w:hAnsi="Arial" w:cs="Arial"/>
          <w:sz w:val="20"/>
          <w:szCs w:val="20"/>
        </w:rPr>
        <w:t>dobru</w:t>
      </w:r>
      <w:proofErr w:type="spellEnd"/>
      <w:r w:rsidRPr="00D4718B">
        <w:rPr>
          <w:rFonts w:ascii="Arial" w:hAnsi="Arial" w:cs="Arial"/>
          <w:sz w:val="20"/>
          <w:szCs w:val="20"/>
        </w:rPr>
        <w:t xml:space="preserve"> lokalnega pomena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>lahko odvzame status z ugotovitveno odločbo, ki jo na podlagi sklepa občinskega sveta po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>uradni dolžnosti izda občinska uprava. Občinski svet izda navedeni sklep na predlog župana.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>Predlogu se priložijo navedba določbe zakona oziroma predpisa, v katerem je podlaga, da se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 xml:space="preserve">lahko določeni vrsti zemljišča, objekta oziroma njegovega dela odvzame status grajenega </w:t>
      </w:r>
      <w:r w:rsidR="0066735B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>javnega dobra in izpis iz katastra nepremičnin ali katastra gospodarske javne infrastrukture.</w:t>
      </w:r>
    </w:p>
    <w:p w14:paraId="59DD3086" w14:textId="77777777" w:rsidR="00E57079" w:rsidRDefault="00E57079" w:rsidP="0066735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CA3B9B4" w14:textId="32E7EE39" w:rsidR="00E57079" w:rsidRDefault="00D4718B" w:rsidP="00D4718B">
      <w:pPr>
        <w:spacing w:after="0"/>
        <w:jc w:val="both"/>
      </w:pPr>
      <w:r w:rsidRPr="00D4718B">
        <w:rPr>
          <w:rFonts w:ascii="Arial" w:hAnsi="Arial" w:cs="Arial"/>
          <w:sz w:val="20"/>
          <w:szCs w:val="20"/>
        </w:rPr>
        <w:lastRenderedPageBreak/>
        <w:t xml:space="preserve">Zemljišče je bilo včasih </w:t>
      </w:r>
      <w:r w:rsidR="00E57079">
        <w:rPr>
          <w:rFonts w:ascii="Arial" w:hAnsi="Arial" w:cs="Arial"/>
          <w:sz w:val="20"/>
          <w:szCs w:val="20"/>
        </w:rPr>
        <w:t xml:space="preserve">običajna gozdna pot, ki je služila </w:t>
      </w:r>
      <w:r w:rsidRPr="00D4718B">
        <w:rPr>
          <w:rFonts w:ascii="Arial" w:hAnsi="Arial" w:cs="Arial"/>
          <w:sz w:val="20"/>
          <w:szCs w:val="20"/>
        </w:rPr>
        <w:t>za</w:t>
      </w:r>
      <w:r w:rsidR="00E57079">
        <w:rPr>
          <w:rFonts w:ascii="Arial" w:hAnsi="Arial" w:cs="Arial"/>
          <w:sz w:val="20"/>
          <w:szCs w:val="20"/>
        </w:rPr>
        <w:t xml:space="preserve"> spravilo drv iz gozda. Na delu te poti je pred leti prišlo do zemeljskega usada, zaradi česar je pot postala neuporabna. S</w:t>
      </w:r>
      <w:r w:rsidRPr="00D4718B">
        <w:rPr>
          <w:rFonts w:ascii="Arial" w:hAnsi="Arial" w:cs="Arial"/>
          <w:sz w:val="20"/>
          <w:szCs w:val="20"/>
        </w:rPr>
        <w:t>edaj ne služi več temu namenu, zato je v naravi postalo pripadajoče</w:t>
      </w:r>
      <w:r w:rsidR="00E57079">
        <w:rPr>
          <w:rFonts w:ascii="Arial" w:hAnsi="Arial" w:cs="Arial"/>
          <w:sz w:val="20"/>
          <w:szCs w:val="20"/>
        </w:rPr>
        <w:t xml:space="preserve"> </w:t>
      </w:r>
      <w:r w:rsidRPr="00D4718B">
        <w:rPr>
          <w:rFonts w:ascii="Arial" w:hAnsi="Arial" w:cs="Arial"/>
          <w:sz w:val="20"/>
          <w:szCs w:val="20"/>
        </w:rPr>
        <w:t xml:space="preserve">zemljišče stanovanjske hiše na naslovu </w:t>
      </w:r>
      <w:r w:rsidR="00E57079">
        <w:rPr>
          <w:rFonts w:ascii="Arial" w:hAnsi="Arial" w:cs="Arial"/>
          <w:sz w:val="20"/>
          <w:szCs w:val="20"/>
        </w:rPr>
        <w:t>Lukežiči 47</w:t>
      </w:r>
      <w:r w:rsidRPr="00D4718B">
        <w:rPr>
          <w:rFonts w:ascii="Arial" w:hAnsi="Arial" w:cs="Arial"/>
          <w:sz w:val="20"/>
          <w:szCs w:val="20"/>
        </w:rPr>
        <w:t>, kar pomeni, da ne služi namenu, zarad</w:t>
      </w:r>
      <w:r w:rsidR="00E57079">
        <w:rPr>
          <w:rFonts w:ascii="Arial" w:hAnsi="Arial" w:cs="Arial"/>
          <w:sz w:val="20"/>
          <w:szCs w:val="20"/>
        </w:rPr>
        <w:t xml:space="preserve">i </w:t>
      </w:r>
      <w:r w:rsidRPr="00D4718B">
        <w:rPr>
          <w:rFonts w:ascii="Arial" w:hAnsi="Arial" w:cs="Arial"/>
          <w:sz w:val="20"/>
          <w:szCs w:val="20"/>
        </w:rPr>
        <w:t xml:space="preserve">katerega mu je bil status javnega dobra dodeljen. Na zemljišču je v zemljiški knjigi vknjižena lastninska pravica imetnika Občina </w:t>
      </w:r>
      <w:r w:rsidR="00E57079">
        <w:rPr>
          <w:rFonts w:ascii="Arial" w:hAnsi="Arial" w:cs="Arial"/>
          <w:sz w:val="20"/>
          <w:szCs w:val="20"/>
        </w:rPr>
        <w:t xml:space="preserve">Renče-Vogrsko ter zaznamovano javno dobro lokalnega pomena (ID zaznambe </w:t>
      </w:r>
      <w:r w:rsidR="00A15694" w:rsidRPr="00A15694">
        <w:rPr>
          <w:rFonts w:ascii="Arial" w:hAnsi="Arial" w:cs="Arial"/>
          <w:sz w:val="20"/>
          <w:szCs w:val="20"/>
        </w:rPr>
        <w:t>18818573</w:t>
      </w:r>
      <w:r w:rsidR="00E57079">
        <w:rPr>
          <w:rFonts w:ascii="Arial" w:hAnsi="Arial" w:cs="Arial"/>
          <w:sz w:val="20"/>
          <w:szCs w:val="20"/>
        </w:rPr>
        <w:t>)</w:t>
      </w:r>
      <w:r w:rsidR="00A15694">
        <w:rPr>
          <w:rFonts w:ascii="Arial" w:hAnsi="Arial" w:cs="Arial"/>
          <w:sz w:val="20"/>
          <w:szCs w:val="20"/>
        </w:rPr>
        <w:t>.</w:t>
      </w:r>
      <w:r w:rsidR="00E57079" w:rsidRPr="00E57079">
        <w:t xml:space="preserve"> </w:t>
      </w:r>
    </w:p>
    <w:p w14:paraId="57AE980C" w14:textId="263A1DDE" w:rsidR="00D4718B" w:rsidRDefault="00E57079" w:rsidP="00E570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E57079">
        <w:rPr>
          <w:rFonts w:ascii="Arial" w:hAnsi="Arial" w:cs="Arial"/>
          <w:sz w:val="20"/>
          <w:szCs w:val="20"/>
        </w:rPr>
        <w:t>Pred odtujitvijo zemljišča je potrebno zemljišču odvzeti status grajenega javnega dobra ter v zemljiški knjigi izbrisati javno dobro.</w:t>
      </w:r>
      <w:r w:rsidR="00D4718B" w:rsidRPr="00D4718B">
        <w:rPr>
          <w:rFonts w:ascii="Arial" w:hAnsi="Arial" w:cs="Arial"/>
          <w:sz w:val="20"/>
          <w:szCs w:val="20"/>
        </w:rPr>
        <w:t xml:space="preserve"> </w:t>
      </w:r>
    </w:p>
    <w:p w14:paraId="5E281D11" w14:textId="77777777" w:rsidR="00E57079" w:rsidRPr="00D4718B" w:rsidRDefault="00E57079" w:rsidP="00E57079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43FD1B" w14:textId="77777777" w:rsidR="00D4718B" w:rsidRDefault="00D4718B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28A46885" w14:textId="22562810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A12A2">
        <w:rPr>
          <w:rFonts w:ascii="Arial" w:hAnsi="Arial" w:cs="Arial"/>
          <w:i/>
          <w:sz w:val="20"/>
          <w:szCs w:val="20"/>
          <w:u w:val="single"/>
        </w:rPr>
        <w:t xml:space="preserve">RAZLOGI ZA SPREJETJE </w:t>
      </w:r>
      <w:r w:rsidR="00E57079">
        <w:rPr>
          <w:rFonts w:ascii="Arial" w:hAnsi="Arial" w:cs="Arial"/>
          <w:i/>
          <w:sz w:val="20"/>
          <w:szCs w:val="20"/>
          <w:u w:val="single"/>
        </w:rPr>
        <w:t>SKLEPA</w:t>
      </w:r>
      <w:r w:rsidRPr="001A12A2">
        <w:rPr>
          <w:rFonts w:ascii="Arial" w:hAnsi="Arial" w:cs="Arial"/>
          <w:i/>
          <w:sz w:val="20"/>
          <w:szCs w:val="20"/>
          <w:u w:val="single"/>
        </w:rPr>
        <w:t>:</w:t>
      </w:r>
    </w:p>
    <w:p w14:paraId="33D7BE69" w14:textId="46BA6CB5" w:rsidR="00E56401" w:rsidRPr="00844071" w:rsidRDefault="00E57079" w:rsidP="00E57079">
      <w:pPr>
        <w:spacing w:after="0" w:line="27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Ukinitev javnega dobra, ki ne služi namenu, zaradi katerega mu je bil status podeljen. </w:t>
      </w:r>
    </w:p>
    <w:p w14:paraId="76B09B88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704BA4FE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A12A2">
        <w:rPr>
          <w:rFonts w:ascii="Arial" w:hAnsi="Arial" w:cs="Arial"/>
          <w:i/>
          <w:sz w:val="20"/>
          <w:szCs w:val="20"/>
          <w:u w:val="single"/>
        </w:rPr>
        <w:t>OCENA STANJA:</w:t>
      </w:r>
    </w:p>
    <w:p w14:paraId="0B03DF18" w14:textId="78E93896" w:rsidR="00E56401" w:rsidRPr="001A12A2" w:rsidRDefault="00E57079" w:rsidP="00E5640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</w:t>
      </w:r>
    </w:p>
    <w:p w14:paraId="2E9245E8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3C9092DF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A12A2">
        <w:rPr>
          <w:rFonts w:ascii="Arial" w:hAnsi="Arial" w:cs="Arial"/>
          <w:i/>
          <w:sz w:val="20"/>
          <w:szCs w:val="20"/>
          <w:u w:val="single"/>
        </w:rPr>
        <w:t>CILJI IN NAČELA:</w:t>
      </w:r>
    </w:p>
    <w:p w14:paraId="115F5AB1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99D184C" w14:textId="14FA7BA6" w:rsidR="00E57079" w:rsidRDefault="00E56401" w:rsidP="00E56401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1A12A2">
        <w:rPr>
          <w:rFonts w:ascii="Arial" w:hAnsi="Arial" w:cs="Arial"/>
          <w:iCs/>
          <w:sz w:val="20"/>
          <w:szCs w:val="20"/>
        </w:rPr>
        <w:t>Cilj sprejetja</w:t>
      </w:r>
      <w:r w:rsidR="00E57079">
        <w:rPr>
          <w:rFonts w:ascii="Arial" w:hAnsi="Arial" w:cs="Arial"/>
          <w:iCs/>
          <w:sz w:val="20"/>
          <w:szCs w:val="20"/>
        </w:rPr>
        <w:t xml:space="preserve"> predlaganega sklepa je ukinitev statusa javnega dobra</w:t>
      </w:r>
      <w:r w:rsidR="007767D8">
        <w:rPr>
          <w:rFonts w:ascii="Arial" w:hAnsi="Arial" w:cs="Arial"/>
          <w:iCs/>
          <w:sz w:val="20"/>
          <w:szCs w:val="20"/>
        </w:rPr>
        <w:t>, ker ne služi več svojemu namenu</w:t>
      </w:r>
      <w:r w:rsidR="00E57079">
        <w:rPr>
          <w:rFonts w:ascii="Arial" w:hAnsi="Arial" w:cs="Arial"/>
          <w:iCs/>
          <w:sz w:val="20"/>
          <w:szCs w:val="20"/>
        </w:rPr>
        <w:t>.</w:t>
      </w:r>
    </w:p>
    <w:p w14:paraId="0871A21B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A649E75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11FAE44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1A12A2">
        <w:rPr>
          <w:rFonts w:ascii="Arial" w:hAnsi="Arial" w:cs="Arial"/>
          <w:i/>
          <w:sz w:val="20"/>
          <w:szCs w:val="20"/>
          <w:u w:val="single"/>
        </w:rPr>
        <w:t>FINANČNE IN DRUGE POSLEDICE:</w:t>
      </w:r>
    </w:p>
    <w:p w14:paraId="476D56A5" w14:textId="7377F749" w:rsidR="00E56401" w:rsidRPr="00E57079" w:rsidRDefault="00E56401" w:rsidP="00E56401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E57079">
        <w:rPr>
          <w:rFonts w:ascii="Arial" w:hAnsi="Arial" w:cs="Arial"/>
          <w:iCs/>
          <w:sz w:val="20"/>
          <w:szCs w:val="20"/>
        </w:rPr>
        <w:t xml:space="preserve">S sprejetjem </w:t>
      </w:r>
      <w:r w:rsidR="00E57079" w:rsidRPr="00E57079">
        <w:rPr>
          <w:rFonts w:ascii="Arial" w:hAnsi="Arial" w:cs="Arial"/>
          <w:iCs/>
          <w:sz w:val="20"/>
          <w:szCs w:val="20"/>
        </w:rPr>
        <w:t>predlaganega sklepa bo zemljišče lahko</w:t>
      </w:r>
      <w:r w:rsidR="007767D8">
        <w:rPr>
          <w:rFonts w:ascii="Arial" w:hAnsi="Arial" w:cs="Arial"/>
          <w:iCs/>
          <w:sz w:val="20"/>
          <w:szCs w:val="20"/>
        </w:rPr>
        <w:t xml:space="preserve"> uvrščeno v postopek prodaje</w:t>
      </w:r>
      <w:r w:rsidRPr="00E57079">
        <w:rPr>
          <w:rFonts w:ascii="Arial" w:hAnsi="Arial" w:cs="Arial"/>
          <w:iCs/>
          <w:sz w:val="20"/>
          <w:szCs w:val="20"/>
        </w:rPr>
        <w:t>.</w:t>
      </w:r>
    </w:p>
    <w:p w14:paraId="48A1E004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051BDEC3" w14:textId="77777777" w:rsidR="00E56401" w:rsidRDefault="00E56401" w:rsidP="00E564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3340C4" w14:textId="33FEA05E" w:rsidR="007767D8" w:rsidRDefault="007767D8" w:rsidP="00E5640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Priloga</w:t>
      </w:r>
      <w:r w:rsidR="00A71D0A">
        <w:rPr>
          <w:rFonts w:ascii="Arial" w:hAnsi="Arial" w:cs="Arial"/>
          <w:sz w:val="20"/>
          <w:szCs w:val="20"/>
        </w:rPr>
        <w:t>:</w:t>
      </w:r>
    </w:p>
    <w:p w14:paraId="75F5E3B6" w14:textId="232B4432" w:rsidR="007767D8" w:rsidRDefault="007767D8" w:rsidP="00E5640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Izpis podatkov o parceli in grafični prikaz</w:t>
      </w:r>
    </w:p>
    <w:p w14:paraId="4582BA9B" w14:textId="77777777" w:rsidR="007767D8" w:rsidRDefault="007767D8" w:rsidP="00E564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38E734" w14:textId="77777777" w:rsidR="007767D8" w:rsidRDefault="007767D8" w:rsidP="00E564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6C8847" w14:textId="77777777" w:rsidR="007767D8" w:rsidRPr="001A12A2" w:rsidRDefault="007767D8" w:rsidP="00E564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3D8222" w14:textId="2477D0BE" w:rsidR="00E56401" w:rsidRPr="001A12A2" w:rsidRDefault="00E56401" w:rsidP="00E564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1A12A2">
        <w:rPr>
          <w:rFonts w:ascii="Arial" w:hAnsi="Arial" w:cs="Arial"/>
          <w:sz w:val="20"/>
          <w:szCs w:val="20"/>
        </w:rPr>
        <w:t>Pripravil</w:t>
      </w:r>
      <w:r w:rsidR="00E57079">
        <w:rPr>
          <w:rFonts w:ascii="Arial" w:hAnsi="Arial" w:cs="Arial"/>
          <w:sz w:val="20"/>
          <w:szCs w:val="20"/>
        </w:rPr>
        <w:t>a</w:t>
      </w:r>
      <w:r w:rsidRPr="001A12A2">
        <w:rPr>
          <w:rFonts w:ascii="Arial" w:hAnsi="Arial" w:cs="Arial"/>
          <w:sz w:val="20"/>
          <w:szCs w:val="20"/>
        </w:rPr>
        <w:t>:</w:t>
      </w:r>
    </w:p>
    <w:p w14:paraId="67B61B08" w14:textId="72CA91A3" w:rsidR="00E56401" w:rsidRPr="001A12A2" w:rsidRDefault="00E57079" w:rsidP="00E5640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Andreja Škapin</w:t>
      </w:r>
    </w:p>
    <w:p w14:paraId="5037E316" w14:textId="5DC63A95" w:rsidR="00E56401" w:rsidRPr="001A12A2" w:rsidRDefault="00E57079" w:rsidP="00E5640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višja svetovalka za pravne zadeve</w:t>
      </w:r>
    </w:p>
    <w:p w14:paraId="0B0FB363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61A21F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0957233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604B00F1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38700567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3C8C10D1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646DF7F1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69CDC678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1643D558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435C4C16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46DFCDE5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12EAA53B" w14:textId="77777777" w:rsidR="00E56401" w:rsidRPr="001A12A2" w:rsidRDefault="00E56401" w:rsidP="00E56401">
      <w:pPr>
        <w:spacing w:after="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14:paraId="4ED19682" w14:textId="77777777" w:rsidR="00E56401" w:rsidRDefault="00E56401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987DD68" w14:textId="77777777" w:rsidR="00E56401" w:rsidRDefault="00E56401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C45B300" w14:textId="77777777" w:rsidR="00E56401" w:rsidRDefault="00E56401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8F0E722" w14:textId="77777777" w:rsidR="00E56401" w:rsidRDefault="00E56401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CDFDEEA" w14:textId="77777777" w:rsidR="00E56401" w:rsidRDefault="00E56401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3778F7F" w14:textId="77777777" w:rsidR="00E56401" w:rsidRDefault="00E56401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CC8E8D5" w14:textId="77777777" w:rsidR="00E56401" w:rsidRDefault="00E56401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2990A38" w14:textId="77777777" w:rsidR="00E56401" w:rsidRDefault="00E56401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429F430" w14:textId="77777777" w:rsidR="00E56401" w:rsidRDefault="00E56401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889BA37" w14:textId="77777777" w:rsidR="00E56401" w:rsidRDefault="00E56401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6B9B596" w14:textId="77777777" w:rsidR="00E56401" w:rsidRDefault="00E56401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1D77FAA9" w14:textId="50243768" w:rsidR="00E56401" w:rsidRDefault="0008235B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_________________________________________________________________________________</w:t>
      </w:r>
    </w:p>
    <w:p w14:paraId="714A5418" w14:textId="77777777" w:rsidR="006C7B70" w:rsidRDefault="006C7B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28FA2AF" w14:textId="77777777" w:rsidR="002E23E5" w:rsidRDefault="002E23E5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2BD82CB" w14:textId="77777777" w:rsidR="006C7B70" w:rsidRDefault="006C7B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3AB8BA9" w14:textId="1FB2172F" w:rsidR="006C7B70" w:rsidRPr="0008235B" w:rsidRDefault="0008235B" w:rsidP="00E56401">
      <w:pPr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08235B">
        <w:rPr>
          <w:rFonts w:ascii="Arial" w:hAnsi="Arial" w:cs="Arial"/>
          <w:bCs/>
          <w:i/>
          <w:iCs/>
          <w:sz w:val="20"/>
          <w:szCs w:val="20"/>
        </w:rPr>
        <w:t>Predlog sklepa:</w:t>
      </w:r>
    </w:p>
    <w:p w14:paraId="10B8F44A" w14:textId="77777777" w:rsidR="002E23E5" w:rsidRDefault="002E23E5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DCC18AA" w14:textId="77777777" w:rsidR="006C7B70" w:rsidRDefault="006C7B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AD41DB1" w14:textId="3CAFE568" w:rsidR="006C7B70" w:rsidRDefault="006C7B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212CEF">
        <w:rPr>
          <w:rFonts w:ascii="Arial" w:hAnsi="Arial" w:cs="Arial"/>
          <w:bCs/>
          <w:sz w:val="20"/>
          <w:szCs w:val="20"/>
        </w:rPr>
        <w:t>Na podlagi 1</w:t>
      </w:r>
      <w:r w:rsidR="00212CEF" w:rsidRPr="00212CEF">
        <w:rPr>
          <w:rFonts w:ascii="Arial" w:hAnsi="Arial" w:cs="Arial"/>
          <w:bCs/>
          <w:sz w:val="20"/>
          <w:szCs w:val="20"/>
        </w:rPr>
        <w:t>8</w:t>
      </w:r>
      <w:r w:rsidRPr="00212CEF">
        <w:rPr>
          <w:rFonts w:ascii="Arial" w:hAnsi="Arial" w:cs="Arial"/>
          <w:bCs/>
          <w:sz w:val="20"/>
          <w:szCs w:val="20"/>
        </w:rPr>
        <w:t>. člena Statuta Občine Renče-Vogrsko (Uradni list RS, št. 7/07, 1/09, 5/12, 22/12-UPB,</w:t>
      </w:r>
      <w:r w:rsidRPr="006C7B70">
        <w:rPr>
          <w:rFonts w:ascii="Arial" w:hAnsi="Arial" w:cs="Arial"/>
          <w:bCs/>
          <w:sz w:val="20"/>
          <w:szCs w:val="20"/>
        </w:rPr>
        <w:t xml:space="preserve"> 88/15, 14/18, 56/25)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6C7B70">
        <w:rPr>
          <w:rFonts w:ascii="Arial" w:hAnsi="Arial" w:cs="Arial"/>
          <w:bCs/>
          <w:sz w:val="20"/>
          <w:szCs w:val="20"/>
        </w:rPr>
        <w:t xml:space="preserve">in 262. člena Zakona o urejanju prostora (Uradni list RS, št. 199/21, 18/23 – ZDU-1O, 78/23 – ZUNPEOVE, 95/23 – ZIUOPZP, 23/24, 109/24 in 25/25 – odl. US ) je Občinski svet Občine </w:t>
      </w:r>
      <w:r>
        <w:rPr>
          <w:rFonts w:ascii="Arial" w:hAnsi="Arial" w:cs="Arial"/>
          <w:bCs/>
          <w:sz w:val="20"/>
          <w:szCs w:val="20"/>
        </w:rPr>
        <w:t>Renče-Vogrsko</w:t>
      </w:r>
      <w:r w:rsidRPr="006C7B70">
        <w:rPr>
          <w:rFonts w:ascii="Arial" w:hAnsi="Arial" w:cs="Arial"/>
          <w:bCs/>
          <w:sz w:val="20"/>
          <w:szCs w:val="20"/>
        </w:rPr>
        <w:t xml:space="preserve"> na svoji seji dne sprejel naslednji </w:t>
      </w:r>
    </w:p>
    <w:p w14:paraId="4D407F80" w14:textId="77777777" w:rsidR="006C7B70" w:rsidRDefault="006C7B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414D1F7A" w14:textId="77777777" w:rsidR="0048004D" w:rsidRDefault="0048004D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4DD9BF7" w14:textId="43098A0C" w:rsidR="0048004D" w:rsidRPr="0048004D" w:rsidRDefault="006C7B70" w:rsidP="0048004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8004D">
        <w:rPr>
          <w:rFonts w:ascii="Arial" w:hAnsi="Arial" w:cs="Arial"/>
          <w:b/>
          <w:sz w:val="20"/>
          <w:szCs w:val="20"/>
        </w:rPr>
        <w:t>S K L E P</w:t>
      </w:r>
    </w:p>
    <w:p w14:paraId="5A91D420" w14:textId="77777777" w:rsidR="0048004D" w:rsidRPr="0048004D" w:rsidRDefault="006C7B70" w:rsidP="0048004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8004D">
        <w:rPr>
          <w:rFonts w:ascii="Arial" w:hAnsi="Arial" w:cs="Arial"/>
          <w:b/>
          <w:sz w:val="20"/>
          <w:szCs w:val="20"/>
        </w:rPr>
        <w:t>o ukinitvi statusa grajenega javnega dobra lokalnega pomena</w:t>
      </w:r>
    </w:p>
    <w:p w14:paraId="02E9164F" w14:textId="77777777" w:rsidR="0048004D" w:rsidRDefault="0048004D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1F6FE5F" w14:textId="77777777" w:rsidR="00E75C70" w:rsidRDefault="00E75C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82C8517" w14:textId="7608FF2C" w:rsidR="0008235B" w:rsidRDefault="0008235B" w:rsidP="0008235B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</w:t>
      </w:r>
    </w:p>
    <w:p w14:paraId="3E7C7B2A" w14:textId="77777777" w:rsidR="00076F6E" w:rsidRDefault="00076F6E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617ADF3" w14:textId="5ED8CEA5" w:rsidR="0048004D" w:rsidRDefault="006C7B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C7B70">
        <w:rPr>
          <w:rFonts w:ascii="Arial" w:hAnsi="Arial" w:cs="Arial"/>
          <w:bCs/>
          <w:sz w:val="20"/>
          <w:szCs w:val="20"/>
        </w:rPr>
        <w:t>Nepremičnini katastrska občina 23</w:t>
      </w:r>
      <w:r w:rsidR="0048004D">
        <w:rPr>
          <w:rFonts w:ascii="Arial" w:hAnsi="Arial" w:cs="Arial"/>
          <w:bCs/>
          <w:sz w:val="20"/>
          <w:szCs w:val="20"/>
        </w:rPr>
        <w:t>22</w:t>
      </w:r>
      <w:r w:rsidRPr="006C7B70">
        <w:rPr>
          <w:rFonts w:ascii="Arial" w:hAnsi="Arial" w:cs="Arial"/>
          <w:bCs/>
          <w:sz w:val="20"/>
          <w:szCs w:val="20"/>
        </w:rPr>
        <w:t xml:space="preserve"> </w:t>
      </w:r>
      <w:r w:rsidR="0048004D">
        <w:rPr>
          <w:rFonts w:ascii="Arial" w:hAnsi="Arial" w:cs="Arial"/>
          <w:bCs/>
          <w:sz w:val="20"/>
          <w:szCs w:val="20"/>
        </w:rPr>
        <w:t>Renče</w:t>
      </w:r>
      <w:r w:rsidRPr="006C7B70">
        <w:rPr>
          <w:rFonts w:ascii="Arial" w:hAnsi="Arial" w:cs="Arial"/>
          <w:bCs/>
          <w:sz w:val="20"/>
          <w:szCs w:val="20"/>
        </w:rPr>
        <w:t xml:space="preserve"> parcela </w:t>
      </w:r>
      <w:r w:rsidR="0048004D">
        <w:rPr>
          <w:rFonts w:ascii="Arial" w:hAnsi="Arial" w:cs="Arial"/>
          <w:bCs/>
          <w:sz w:val="20"/>
          <w:szCs w:val="20"/>
        </w:rPr>
        <w:t>2246</w:t>
      </w:r>
      <w:r w:rsidRPr="006C7B70">
        <w:rPr>
          <w:rFonts w:ascii="Arial" w:hAnsi="Arial" w:cs="Arial"/>
          <w:bCs/>
          <w:sz w:val="20"/>
          <w:szCs w:val="20"/>
        </w:rPr>
        <w:t xml:space="preserve">/7, se odvzame status grajenega javnega dobra lokalnega pomena. </w:t>
      </w:r>
    </w:p>
    <w:p w14:paraId="51A6E1D9" w14:textId="77777777" w:rsidR="0048004D" w:rsidRDefault="0048004D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EBD04F9" w14:textId="509501D2" w:rsidR="00E75C70" w:rsidRDefault="00076F6E" w:rsidP="00076F6E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2.</w:t>
      </w:r>
    </w:p>
    <w:p w14:paraId="03A4398B" w14:textId="77777777" w:rsidR="00076F6E" w:rsidRDefault="00076F6E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4F03035" w14:textId="488DD153" w:rsidR="0048004D" w:rsidRDefault="006C7B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C7B70">
        <w:rPr>
          <w:rFonts w:ascii="Arial" w:hAnsi="Arial" w:cs="Arial"/>
          <w:bCs/>
          <w:sz w:val="20"/>
          <w:szCs w:val="20"/>
        </w:rPr>
        <w:t xml:space="preserve">Navedena nepremičnina izgubi status grajenega javnega dobra z ugotovitveno odločbo, ki jo po uradni dolžnosti izda občinska uprava. Občinska uprava na podlagi navedene pravnomočne odločbe vloži zemljiškoknjižni predlog za izbris grajenega javnega dobra. </w:t>
      </w:r>
    </w:p>
    <w:p w14:paraId="6EB137C3" w14:textId="77777777" w:rsidR="0048004D" w:rsidRDefault="0048004D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05F6579C" w14:textId="3E730D7A" w:rsidR="0048004D" w:rsidRDefault="00076F6E" w:rsidP="00076F6E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3.</w:t>
      </w:r>
    </w:p>
    <w:p w14:paraId="11395097" w14:textId="77777777" w:rsidR="00076F6E" w:rsidRDefault="00076F6E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589E5875" w14:textId="3675E06D" w:rsidR="006C7B70" w:rsidRDefault="006C7B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C7B70">
        <w:rPr>
          <w:rFonts w:ascii="Arial" w:hAnsi="Arial" w:cs="Arial"/>
          <w:bCs/>
          <w:sz w:val="20"/>
          <w:szCs w:val="20"/>
        </w:rPr>
        <w:t xml:space="preserve">Ta sklep začne veljati naslednji dan po objavi v </w:t>
      </w:r>
      <w:r w:rsidR="002A727D">
        <w:rPr>
          <w:rFonts w:ascii="Arial" w:hAnsi="Arial" w:cs="Arial"/>
          <w:bCs/>
          <w:sz w:val="20"/>
          <w:szCs w:val="20"/>
        </w:rPr>
        <w:t>Občinskem listu</w:t>
      </w:r>
      <w:r w:rsidRPr="006C7B70">
        <w:rPr>
          <w:rFonts w:ascii="Arial" w:hAnsi="Arial" w:cs="Arial"/>
          <w:bCs/>
          <w:sz w:val="20"/>
          <w:szCs w:val="20"/>
        </w:rPr>
        <w:t>.</w:t>
      </w:r>
    </w:p>
    <w:p w14:paraId="1E226F4D" w14:textId="77777777" w:rsidR="006C7B70" w:rsidRDefault="006C7B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693C84B" w14:textId="77777777" w:rsidR="006C7B70" w:rsidRDefault="006C7B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7FC5DA4" w14:textId="77777777" w:rsidR="00E75C70" w:rsidRDefault="00E75C70" w:rsidP="00E75C70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6C7B70">
        <w:rPr>
          <w:rFonts w:ascii="Arial" w:hAnsi="Arial" w:cs="Arial"/>
          <w:bCs/>
          <w:sz w:val="20"/>
          <w:szCs w:val="20"/>
        </w:rPr>
        <w:t xml:space="preserve">Številka: </w:t>
      </w:r>
    </w:p>
    <w:p w14:paraId="17A11740" w14:textId="0832C918" w:rsidR="00E75C70" w:rsidRDefault="006900C4" w:rsidP="00E75C70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Bukovica, dne</w:t>
      </w:r>
      <w:r w:rsidR="00E75C70" w:rsidRPr="006C7B70">
        <w:rPr>
          <w:rFonts w:ascii="Arial" w:hAnsi="Arial" w:cs="Arial"/>
          <w:bCs/>
          <w:sz w:val="20"/>
          <w:szCs w:val="20"/>
        </w:rPr>
        <w:t xml:space="preserve"> </w:t>
      </w:r>
    </w:p>
    <w:p w14:paraId="21320FBF" w14:textId="77777777" w:rsidR="00E75C70" w:rsidRDefault="00E75C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77BBA92E" w14:textId="77777777" w:rsidR="006C7B70" w:rsidRDefault="006C7B70" w:rsidP="00E56401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BA2009D" w14:textId="77777777" w:rsidR="00076F6E" w:rsidRDefault="00076F6E" w:rsidP="00E56401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35C6697" w14:textId="5ED56574" w:rsidR="00E56401" w:rsidRDefault="00E56401" w:rsidP="00E56401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Tarik Žigon</w:t>
      </w:r>
    </w:p>
    <w:p w14:paraId="2AD86C26" w14:textId="5461E015" w:rsidR="00E56401" w:rsidRPr="001A12A2" w:rsidRDefault="00076F6E" w:rsidP="00076F6E">
      <w:pPr>
        <w:spacing w:after="0"/>
        <w:ind w:left="6372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="00E56401">
        <w:rPr>
          <w:rFonts w:ascii="Arial" w:hAnsi="Arial" w:cs="Arial"/>
          <w:sz w:val="20"/>
          <w:szCs w:val="20"/>
        </w:rPr>
        <w:t>župan</w:t>
      </w:r>
    </w:p>
    <w:p w14:paraId="2DA49520" w14:textId="77777777" w:rsidR="00DC1B0A" w:rsidRDefault="00DC1B0A"/>
    <w:p w14:paraId="392E4B20" w14:textId="77777777" w:rsidR="003F2995" w:rsidRDefault="003F2995"/>
    <w:p w14:paraId="131A24CF" w14:textId="77777777" w:rsidR="003F2995" w:rsidRDefault="003F2995"/>
    <w:p w14:paraId="1E42283B" w14:textId="77777777" w:rsidR="003F2995" w:rsidRDefault="003F2995"/>
    <w:p w14:paraId="18202D7D" w14:textId="77777777" w:rsidR="003F2995" w:rsidRDefault="003F2995"/>
    <w:p w14:paraId="678688D2" w14:textId="77777777" w:rsidR="003F2995" w:rsidRDefault="003F2995"/>
    <w:p w14:paraId="25EF6128" w14:textId="77777777" w:rsidR="003F2995" w:rsidRDefault="003F2995"/>
    <w:p w14:paraId="1BFBD892" w14:textId="77777777" w:rsidR="003F2995" w:rsidRDefault="003F2995"/>
    <w:p w14:paraId="29F95D50" w14:textId="77777777" w:rsidR="003F2995" w:rsidRDefault="003F2995"/>
    <w:p w14:paraId="079DBF84" w14:textId="1CE10C52" w:rsidR="00D5628D" w:rsidRPr="00DE6E05" w:rsidRDefault="003F2995">
      <w:pPr>
        <w:rPr>
          <w:rFonts w:ascii="Arial" w:hAnsi="Arial" w:cs="Arial"/>
          <w:sz w:val="20"/>
          <w:szCs w:val="20"/>
        </w:rPr>
      </w:pPr>
      <w:r w:rsidRPr="00DE6E05">
        <w:rPr>
          <w:rFonts w:ascii="Arial" w:hAnsi="Arial" w:cs="Arial"/>
          <w:sz w:val="20"/>
          <w:szCs w:val="20"/>
        </w:rPr>
        <w:lastRenderedPageBreak/>
        <w:t>Prilog</w:t>
      </w:r>
      <w:r w:rsidR="006374C6" w:rsidRPr="00DE6E05">
        <w:rPr>
          <w:rFonts w:ascii="Arial" w:hAnsi="Arial" w:cs="Arial"/>
          <w:sz w:val="20"/>
          <w:szCs w:val="20"/>
        </w:rPr>
        <w:t>a</w:t>
      </w:r>
    </w:p>
    <w:p w14:paraId="387D457B" w14:textId="65ECDD9F" w:rsidR="00D5628D" w:rsidRDefault="00E74554">
      <w:r>
        <w:rPr>
          <w:noProof/>
        </w:rPr>
        <w:drawing>
          <wp:inline distT="0" distB="0" distL="0" distR="0" wp14:anchorId="4AFF0A88" wp14:editId="5F2CA2E2">
            <wp:extent cx="5760720" cy="8096250"/>
            <wp:effectExtent l="0" t="0" r="0" b="0"/>
            <wp:docPr id="1404939079" name="Slika 1" descr="Slika, ki vsebuje besede besedilo, posnetek zaslona, številka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939079" name="Slika 1" descr="Slika, ki vsebuje besede besedilo, posnetek zaslona, številka, pisava&#10;&#10;Vsebina, ustvarjena z UI, morda ni pravilna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9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DB13E" w14:textId="77777777" w:rsidR="006374C6" w:rsidRDefault="006374C6"/>
    <w:p w14:paraId="48B93D46" w14:textId="52F91D71" w:rsidR="006374C6" w:rsidRDefault="00F8002A">
      <w:r>
        <w:rPr>
          <w:noProof/>
        </w:rPr>
        <w:lastRenderedPageBreak/>
        <w:drawing>
          <wp:inline distT="0" distB="0" distL="0" distR="0" wp14:anchorId="74C5A130" wp14:editId="19481B25">
            <wp:extent cx="5760720" cy="8101965"/>
            <wp:effectExtent l="0" t="0" r="0" b="0"/>
            <wp:docPr id="969804649" name="Slika 1" descr="Slika, ki vsebuje besede besedilo, diagram, vzporedno, vrstic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804649" name="Slika 1" descr="Slika, ki vsebuje besede besedilo, diagram, vzporedno, vrstica&#10;&#10;Vsebina, ustvarjena z UI, morda ni pravil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0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sectPr w:rsidR="006374C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B9021" w14:textId="77777777" w:rsidR="00A26737" w:rsidRDefault="00A26737" w:rsidP="003D538A">
      <w:pPr>
        <w:spacing w:after="0" w:line="240" w:lineRule="auto"/>
      </w:pPr>
      <w:r>
        <w:separator/>
      </w:r>
    </w:p>
  </w:endnote>
  <w:endnote w:type="continuationSeparator" w:id="0">
    <w:p w14:paraId="5B63A5F2" w14:textId="77777777" w:rsidR="00A26737" w:rsidRDefault="00A26737" w:rsidP="003D5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90FB" w14:textId="77777777" w:rsidR="00A26737" w:rsidRDefault="00A26737" w:rsidP="003D538A">
      <w:pPr>
        <w:spacing w:after="0" w:line="240" w:lineRule="auto"/>
      </w:pPr>
      <w:r>
        <w:separator/>
      </w:r>
    </w:p>
  </w:footnote>
  <w:footnote w:type="continuationSeparator" w:id="0">
    <w:p w14:paraId="51F673ED" w14:textId="77777777" w:rsidR="00A26737" w:rsidRDefault="00A26737" w:rsidP="003D5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B0EF" w14:textId="04A549D4" w:rsidR="004D3ADF" w:rsidRPr="00C60006" w:rsidRDefault="00AB6732" w:rsidP="004D3ADF">
    <w:pPr>
      <w:tabs>
        <w:tab w:val="center" w:pos="4536"/>
        <w:tab w:val="right" w:pos="9072"/>
      </w:tabs>
      <w:spacing w:after="0" w:line="240" w:lineRule="auto"/>
      <w:rPr>
        <w:rFonts w:eastAsia="Times New Roman"/>
        <w:color w:val="BFBFBF" w:themeColor="background1" w:themeShade="BF"/>
        <w:sz w:val="36"/>
        <w:szCs w:val="36"/>
        <w:lang w:eastAsia="sl-SI"/>
      </w:rPr>
    </w:pPr>
    <w:r>
      <w:rPr>
        <w:rFonts w:eastAsia="Times New Roman"/>
        <w:color w:val="BFBFBF" w:themeColor="background1" w:themeShade="BF"/>
        <w:sz w:val="36"/>
        <w:szCs w:val="36"/>
        <w:lang w:eastAsia="sl-SI"/>
      </w:rPr>
      <w:t>20</w:t>
    </w:r>
    <w:r w:rsidR="004D3ADF" w:rsidRPr="00C60006">
      <w:rPr>
        <w:rFonts w:eastAsia="Times New Roman"/>
        <w:color w:val="BFBFBF" w:themeColor="background1" w:themeShade="BF"/>
        <w:sz w:val="36"/>
        <w:szCs w:val="36"/>
        <w:lang w:eastAsia="sl-SI"/>
      </w:rPr>
      <w:t>. redna seja</w:t>
    </w:r>
    <w:r w:rsidR="004D3ADF" w:rsidRPr="00C60006">
      <w:rPr>
        <w:rFonts w:eastAsia="Times New Roman"/>
        <w:color w:val="BFBFBF" w:themeColor="background1" w:themeShade="BF"/>
        <w:sz w:val="36"/>
        <w:szCs w:val="36"/>
        <w:lang w:eastAsia="sl-SI"/>
      </w:rPr>
      <w:tab/>
      <w:t xml:space="preserve">                                                   </w:t>
    </w:r>
    <w:r w:rsidR="004D3ADF">
      <w:rPr>
        <w:rFonts w:eastAsia="Times New Roman"/>
        <w:color w:val="BFBFBF" w:themeColor="background1" w:themeShade="BF"/>
        <w:sz w:val="36"/>
        <w:szCs w:val="36"/>
        <w:lang w:eastAsia="sl-SI"/>
      </w:rPr>
      <w:t xml:space="preserve">                       </w:t>
    </w:r>
    <w:r w:rsidR="005E197B">
      <w:rPr>
        <w:rFonts w:eastAsia="Times New Roman"/>
        <w:color w:val="BFBFBF" w:themeColor="background1" w:themeShade="BF"/>
        <w:sz w:val="36"/>
        <w:szCs w:val="36"/>
        <w:lang w:eastAsia="sl-SI"/>
      </w:rPr>
      <w:t>9</w:t>
    </w:r>
    <w:r w:rsidR="004D3ADF" w:rsidRPr="00C60006">
      <w:rPr>
        <w:rFonts w:eastAsia="Times New Roman"/>
        <w:color w:val="BFBFBF" w:themeColor="background1" w:themeShade="BF"/>
        <w:sz w:val="36"/>
        <w:szCs w:val="36"/>
        <w:lang w:eastAsia="sl-SI"/>
      </w:rPr>
      <w:t>. točka</w:t>
    </w:r>
  </w:p>
  <w:p w14:paraId="30A89F58" w14:textId="282A96C8" w:rsidR="003D538A" w:rsidRDefault="003D538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E396E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9D0DD7"/>
    <w:multiLevelType w:val="hybridMultilevel"/>
    <w:tmpl w:val="67AC918E"/>
    <w:lvl w:ilvl="0" w:tplc="9B963504">
      <w:start w:val="12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1F3"/>
    <w:multiLevelType w:val="multilevel"/>
    <w:tmpl w:val="764E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954276">
    <w:abstractNumId w:val="0"/>
  </w:num>
  <w:num w:numId="2" w16cid:durableId="1650279416">
    <w:abstractNumId w:val="1"/>
  </w:num>
  <w:num w:numId="3" w16cid:durableId="901452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01"/>
    <w:rsid w:val="00062470"/>
    <w:rsid w:val="00076F6E"/>
    <w:rsid w:val="0008235B"/>
    <w:rsid w:val="00212CEF"/>
    <w:rsid w:val="002A0642"/>
    <w:rsid w:val="002A727D"/>
    <w:rsid w:val="002E23E5"/>
    <w:rsid w:val="003516F7"/>
    <w:rsid w:val="003D538A"/>
    <w:rsid w:val="003F2995"/>
    <w:rsid w:val="0048004D"/>
    <w:rsid w:val="004D3ADF"/>
    <w:rsid w:val="005E197B"/>
    <w:rsid w:val="006374C6"/>
    <w:rsid w:val="0066735B"/>
    <w:rsid w:val="006900C4"/>
    <w:rsid w:val="006B6F7E"/>
    <w:rsid w:val="006C7B70"/>
    <w:rsid w:val="006E3A00"/>
    <w:rsid w:val="007767D8"/>
    <w:rsid w:val="008C5082"/>
    <w:rsid w:val="00A15694"/>
    <w:rsid w:val="00A26737"/>
    <w:rsid w:val="00A71D0A"/>
    <w:rsid w:val="00A9357A"/>
    <w:rsid w:val="00AB6732"/>
    <w:rsid w:val="00B45CC6"/>
    <w:rsid w:val="00C35D09"/>
    <w:rsid w:val="00CB2696"/>
    <w:rsid w:val="00D4718B"/>
    <w:rsid w:val="00D5628D"/>
    <w:rsid w:val="00DA220B"/>
    <w:rsid w:val="00DC1B0A"/>
    <w:rsid w:val="00DE6E05"/>
    <w:rsid w:val="00E56401"/>
    <w:rsid w:val="00E57079"/>
    <w:rsid w:val="00E74554"/>
    <w:rsid w:val="00E75C70"/>
    <w:rsid w:val="00F71B08"/>
    <w:rsid w:val="00F8002A"/>
    <w:rsid w:val="00F8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90A4"/>
  <w15:chartTrackingRefBased/>
  <w15:docId w15:val="{E7A6475E-CF26-48A9-B118-D14E69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56401"/>
    <w:pPr>
      <w:spacing w:line="259" w:lineRule="auto"/>
    </w:pPr>
    <w:rPr>
      <w:sz w:val="22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E56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56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564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564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564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564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564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564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564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56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56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564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5640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56401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56401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56401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56401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5640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564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5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564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564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56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56401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56401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56401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56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56401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56401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3D5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538A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3D5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53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Škapin</dc:creator>
  <cp:keywords/>
  <dc:description/>
  <cp:lastModifiedBy>Beti Čufer</cp:lastModifiedBy>
  <cp:revision>3</cp:revision>
  <dcterms:created xsi:type="dcterms:W3CDTF">2025-10-08T08:23:00Z</dcterms:created>
  <dcterms:modified xsi:type="dcterms:W3CDTF">2025-11-18T08:50:00Z</dcterms:modified>
</cp:coreProperties>
</file>