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7B" w:rsidRDefault="00A5037B" w:rsidP="00A5037B">
      <w:pPr>
        <w:jc w:val="center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  <w:r w:rsidRPr="00A5037B"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>NOV JAVNI POZIV ZA DODELJEVANJE NEPOVRATNIH SREDSTEV ZA NALOŽBE V STANOVANJSKUH STAVBAH</w:t>
      </w:r>
      <w:r w:rsidRPr="00A5037B"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 xml:space="preserve"> </w:t>
      </w:r>
    </w:p>
    <w:p w:rsidR="00A5037B" w:rsidRDefault="00A5037B" w:rsidP="00A5037B">
      <w:pPr>
        <w:jc w:val="center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  <w:r w:rsidRPr="00A5037B"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>EKO SKLAD,</w:t>
      </w:r>
      <w:r w:rsidR="00FA657E"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 xml:space="preserve"> SLOVENSKI OKOLJSKI JAVNI SKLAD</w:t>
      </w:r>
      <w:r w:rsidRPr="00A5037B"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 xml:space="preserve"> </w:t>
      </w:r>
    </w:p>
    <w:p w:rsidR="00EA4E74" w:rsidRDefault="00A5037B" w:rsidP="00EA4E74">
      <w:r w:rsidRPr="00EA4E74">
        <w:rPr>
          <w:b/>
        </w:rPr>
        <w:t xml:space="preserve">Dne 4. 3. 2016 je bil </w:t>
      </w:r>
      <w:r w:rsidR="00EA4E74" w:rsidRPr="00EA4E74">
        <w:rPr>
          <w:b/>
        </w:rPr>
        <w:t xml:space="preserve">objavljen </w:t>
      </w:r>
      <w:r w:rsidRPr="00EA4E74">
        <w:rPr>
          <w:b/>
        </w:rPr>
        <w:t>javni poziv 37SUB-OB16 za dodeljevanje nepovratnih sredstev za nove naložbe v rabo obnovljivih virov energije in večje energijske učinkovitosti v stanovanjskih stavbah.</w:t>
      </w:r>
      <w:r>
        <w:t xml:space="preserve"> Skupna višina sredstev po tem j</w:t>
      </w:r>
      <w:r w:rsidR="00EA4E74">
        <w:t>avnem pozivu znaša 15,8 mio EUR</w:t>
      </w:r>
      <w:r>
        <w:t>.</w:t>
      </w:r>
      <w:r w:rsidR="00EA4E74">
        <w:t xml:space="preserve"> Nepovratne spodbude so namenjene za ukrepe: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A- vgradnja solarnega ogrevalnega sistema v stanovanjski stavbi,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B- vgradnja kurilne naprave na lesno biomaso za centralno ogrevanje stanovanjske stavbe,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C- vgradnja toplotne črpalke za centralno ogrevanje stanovanjske stavbe,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D- priključitev starejše eno- ali dvostanovanjske stavbe na daljinsko ogrevanje na obnovljiv vir energije,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E- vgradnja energijsko učinkovitega lesenega zunanjega stavbnega pohištva v starejši stanovanjski stavbi,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F- toplotna izolacija fasade starejše eno- ali dvostanovanjske stavbe,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G- toplotna izolacija strehe ali stropa proti neogrevanemu prostoru v starejši eno- ali dvostanovanjski stavbi,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H- vgradnja prezračevanja z vračanjem toplote odpadnega zraka v stanovanjski stavbi,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I- gradnja ali nakup skoraj nič-energijske nove eno- ali dvostanovanjske stavbe, </w:t>
      </w:r>
    </w:p>
    <w:p w:rsidR="00EA4E74" w:rsidRPr="00EA4E74" w:rsidRDefault="00EA4E74" w:rsidP="00EA4E74">
      <w:pPr>
        <w:pStyle w:val="Default"/>
        <w:spacing w:after="22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J- celovita obnova starejše eno- ali dvostanovanjske stavbe, </w:t>
      </w:r>
    </w:p>
    <w:p w:rsidR="00EA4E74" w:rsidRPr="00EA4E74" w:rsidRDefault="00EA4E74" w:rsidP="00EA4E74">
      <w:pPr>
        <w:pStyle w:val="Default"/>
        <w:rPr>
          <w:rFonts w:asciiTheme="minorHAnsi" w:hAnsiTheme="minorHAnsi"/>
          <w:sz w:val="20"/>
          <w:szCs w:val="20"/>
        </w:rPr>
      </w:pPr>
      <w:r w:rsidRPr="00EA4E74">
        <w:rPr>
          <w:rFonts w:asciiTheme="minorHAnsi" w:hAnsiTheme="minorHAnsi"/>
          <w:b/>
          <w:bCs/>
          <w:sz w:val="20"/>
          <w:szCs w:val="20"/>
        </w:rPr>
        <w:t xml:space="preserve">K- nakup stanovanjske enote v tri- in večstanovanjski stavbi, obnovljeni v skoraj nič-energijskem razredu. </w:t>
      </w:r>
    </w:p>
    <w:p w:rsidR="00EA4E74" w:rsidRDefault="00A5037B" w:rsidP="00FA657E">
      <w:pPr>
        <w:spacing w:before="240"/>
      </w:pPr>
      <w:r>
        <w:t xml:space="preserve">Pogoji in kriteriji za ukrepe, ki so predmet spodbud, so določeni tako, da omogočajo pridobitev spodbude le za nakup in vgradnjo visoko učinkovite opreme in naprav ter kvalitetnih materialov z ustrezno toplotno prehodnostjo oziroma prevodnostjo, hkrati pa spodbujajo vgradnjo naravnih materialov. V primerjavi z lanskim letom se tehnični kriteriji niso spreminjali, razen pri toplotnih črpalkah zaradi uveljavitve novih predpisov. Skladno z Dolgoročno strategijo za spodbujanje naložb energetske prenove stavb so spodbude </w:t>
      </w:r>
      <w:proofErr w:type="spellStart"/>
      <w:r>
        <w:t>Eko</w:t>
      </w:r>
      <w:proofErr w:type="spellEnd"/>
      <w:r>
        <w:t xml:space="preserve"> sklada bolj usmerjene in višje za obsežnejšo energijsko prenovo stavb. Tako so spodbude za izvedbo le enega ali dveh posamičnih ukrepov v eno in dvostanovanjskih stavbah oziroma v posameznih stanovanjih nižje (do 20 % priznanih stroškov naložbe) v primerjavi s preteklimi leti (do 25 % priznanih stroškov naložbe), precej višje pa so v primeru obsežnejše obnove starejših stanovanjskih stavb, in sicer za izvedbo najmanj treh ukrepov hkrati. V tem primeru se izračunani znesek nepovratne finančne spodbude, kot je opredeljena za posamezni ukrep, poveča za polovico, a ne sme znašati več kot 30 % priznanih stroškov naložbe oziroma ne več kot 50 % priznanih stroškov naložbe pri izvedbi določenih naložb na območjih občin s sprejetim Odlokom o načrtu za kakovost zraka. </w:t>
      </w:r>
    </w:p>
    <w:p w:rsidR="00EA4E74" w:rsidRDefault="00EA4E74">
      <w:r>
        <w:t>Dodatna u</w:t>
      </w:r>
      <w:r w:rsidR="00A5037B">
        <w:t xml:space="preserve">godnost, ki jo </w:t>
      </w:r>
      <w:proofErr w:type="spellStart"/>
      <w:r w:rsidR="00A5037B">
        <w:t>Eko</w:t>
      </w:r>
      <w:proofErr w:type="spellEnd"/>
      <w:r w:rsidR="00A5037B">
        <w:t xml:space="preserve"> sklad ponuja investitorjem občanom, je možnost najema </w:t>
      </w:r>
      <w:r w:rsidR="00A5037B" w:rsidRPr="007650CC">
        <w:rPr>
          <w:b/>
        </w:rPr>
        <w:t>ugodnega kredita</w:t>
      </w:r>
      <w:r w:rsidR="00A5037B">
        <w:t xml:space="preserve"> in pridobitve nepovratnih sredstev za naložbe, ki izpolnjujejo vse pogoje javnega poziva za kreditiranje </w:t>
      </w:r>
      <w:proofErr w:type="spellStart"/>
      <w:r w:rsidR="00A5037B">
        <w:t>okoljskih</w:t>
      </w:r>
      <w:proofErr w:type="spellEnd"/>
      <w:r w:rsidR="00A5037B">
        <w:t xml:space="preserve"> naložb in javnega poziva za dodeljevanje nepovratnih sredstev. Obrestna mera kreditov je trimesečni EURIBOR + 1,5 %, efektivne obrestne mere pa so objavljene v besedilu trenutno veljavnega javnega poziva 51OB14. </w:t>
      </w:r>
    </w:p>
    <w:p w:rsidR="009C1A06" w:rsidRDefault="00A5037B">
      <w:r>
        <w:t xml:space="preserve">Za izvedbo določenih ukrepov učinkovite rabe energije in rabe obnovljivih virov energije pri obnovi tri ali </w:t>
      </w:r>
      <w:r w:rsidRPr="009C1A06">
        <w:rPr>
          <w:b/>
        </w:rPr>
        <w:t xml:space="preserve">večstanovanjskih stavb </w:t>
      </w:r>
      <w:r>
        <w:t xml:space="preserve">pa še vedno velja do objave zaključka </w:t>
      </w:r>
      <w:r w:rsidRPr="009C1A06">
        <w:rPr>
          <w:b/>
        </w:rPr>
        <w:t>javni poziv iz leta 2015 z oznako 30SUB-OB15</w:t>
      </w:r>
      <w:r>
        <w:t xml:space="preserve">. Za socialno šibke upravičence spodbuda po tem javnem pozivu znaša 100 odstotkov priznanih stroškov naložbe. Nov javni poziv za nove skupne naložbe energijske obnove večstanovanjskih stavb, ki je še v pripravi, predvidoma zaradi omejenih sredstev Sklada za podnebne spremembe ne bo omogočal dodeljevanja višjih nepovratnih finančnih spodbud za naložbe na degradiranih območjih. </w:t>
      </w:r>
    </w:p>
    <w:p w:rsidR="009C1A06" w:rsidRDefault="00B600EB" w:rsidP="007650CC">
      <w:r>
        <w:rPr>
          <w:rFonts w:ascii="Arial" w:eastAsia="Times New Roman" w:hAnsi="Arial" w:cs="Arial"/>
          <w:b/>
          <w:bCs/>
          <w:noProof/>
          <w:color w:val="00B050"/>
          <w:kern w:val="36"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48BC8949" wp14:editId="03EB8339">
            <wp:simplePos x="0" y="0"/>
            <wp:positionH relativeFrom="column">
              <wp:posOffset>4167505</wp:posOffset>
            </wp:positionH>
            <wp:positionV relativeFrom="paragraph">
              <wp:posOffset>822325</wp:posOffset>
            </wp:positionV>
            <wp:extent cx="1059180" cy="725241"/>
            <wp:effectExtent l="0" t="0" r="762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E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21" cy="73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37B">
        <w:t xml:space="preserve">Vsi navedeni javni pozivi so objavljeni v Uradnem listu RS in na spletnih straneh </w:t>
      </w:r>
      <w:proofErr w:type="spellStart"/>
      <w:r w:rsidR="00A5037B">
        <w:t>Eko</w:t>
      </w:r>
      <w:proofErr w:type="spellEnd"/>
      <w:r w:rsidR="00A5037B">
        <w:t xml:space="preserve"> sklada</w:t>
      </w:r>
      <w:r w:rsidR="009C1A06" w:rsidRPr="009C1A06">
        <w:t xml:space="preserve"> </w:t>
      </w:r>
      <w:hyperlink r:id="rId7" w:history="1">
        <w:r w:rsidR="009C1A06" w:rsidRPr="00732F67">
          <w:rPr>
            <w:rStyle w:val="Hiperpovezava"/>
          </w:rPr>
          <w:t>www.ekosklad.si</w:t>
        </w:r>
      </w:hyperlink>
      <w:r w:rsidR="00A5037B">
        <w:t>, kjer je na voljo tudi dokumentacija za prijavo.</w:t>
      </w:r>
      <w:r w:rsidR="007650CC">
        <w:t xml:space="preserve"> Pri pripravi vloge </w:t>
      </w:r>
      <w:r w:rsidR="007650CC" w:rsidRPr="007650CC">
        <w:rPr>
          <w:b/>
        </w:rPr>
        <w:t>za občane</w:t>
      </w:r>
      <w:r w:rsidR="007650CC">
        <w:t xml:space="preserve"> vam lahko pomaga pristojna </w:t>
      </w:r>
      <w:r w:rsidR="007650CC" w:rsidRPr="007650CC">
        <w:rPr>
          <w:b/>
        </w:rPr>
        <w:t>Energetska svetovalna pisarna</w:t>
      </w:r>
      <w:r w:rsidR="007650CC">
        <w:rPr>
          <w:b/>
        </w:rPr>
        <w:t xml:space="preserve">, </w:t>
      </w:r>
      <w:r w:rsidR="007650CC" w:rsidRPr="007650CC">
        <w:t xml:space="preserve">pri pridobivanju nepovratnih sredstev za ukrepe obnovljivih virov in učinkovite rabe energije </w:t>
      </w:r>
      <w:r w:rsidR="007650CC" w:rsidRPr="007650CC">
        <w:rPr>
          <w:b/>
        </w:rPr>
        <w:t xml:space="preserve">za </w:t>
      </w:r>
      <w:r w:rsidR="007650CC">
        <w:rPr>
          <w:b/>
        </w:rPr>
        <w:t xml:space="preserve">podjetja </w:t>
      </w:r>
      <w:r w:rsidR="007650CC" w:rsidRPr="007650CC">
        <w:t>pa se lahko obrnete na</w:t>
      </w:r>
      <w:r w:rsidR="007650CC">
        <w:rPr>
          <w:b/>
        </w:rPr>
        <w:t xml:space="preserve"> Goriško lokalno energetsko agencijo</w:t>
      </w:r>
      <w:r>
        <w:rPr>
          <w:b/>
        </w:rPr>
        <w:t xml:space="preserve"> GOLEA</w:t>
      </w:r>
      <w:r w:rsidR="007650CC">
        <w:t>.</w:t>
      </w:r>
    </w:p>
    <w:p w:rsidR="00B600EB" w:rsidRDefault="00B600EB" w:rsidP="00A5037B">
      <w:pPr>
        <w:jc w:val="both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</w:p>
    <w:p w:rsidR="00A5037B" w:rsidRDefault="00A5037B" w:rsidP="00A5037B">
      <w:pPr>
        <w:jc w:val="both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  <w:t>GOLEA - Ustvarjamo obnovljivo prihodnost!</w:t>
      </w:r>
    </w:p>
    <w:p w:rsidR="00A5037B" w:rsidRDefault="00A5037B" w:rsidP="00A5037B">
      <w:pPr>
        <w:jc w:val="center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</w:p>
    <w:p w:rsidR="00A5037B" w:rsidRDefault="00A5037B" w:rsidP="00A5037B">
      <w:pPr>
        <w:jc w:val="both"/>
        <w:rPr>
          <w:rFonts w:ascii="Arial" w:eastAsia="Times New Roman" w:hAnsi="Arial" w:cs="Arial"/>
          <w:b/>
          <w:bCs/>
          <w:color w:val="00B050"/>
          <w:kern w:val="36"/>
          <w:sz w:val="24"/>
          <w:szCs w:val="24"/>
          <w:lang w:eastAsia="sl-SI"/>
        </w:rPr>
      </w:pPr>
    </w:p>
    <w:p w:rsidR="00A5037B" w:rsidRDefault="00A5037B">
      <w:bookmarkStart w:id="0" w:name="_GoBack"/>
      <w:bookmarkEnd w:id="0"/>
    </w:p>
    <w:sectPr w:rsidR="00A5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7B" w:rsidRDefault="00A5037B" w:rsidP="00A5037B">
      <w:pPr>
        <w:spacing w:after="0" w:line="240" w:lineRule="auto"/>
      </w:pPr>
      <w:r>
        <w:separator/>
      </w:r>
    </w:p>
  </w:endnote>
  <w:endnote w:type="continuationSeparator" w:id="0">
    <w:p w:rsidR="00A5037B" w:rsidRDefault="00A5037B" w:rsidP="00A5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7B" w:rsidRDefault="00A5037B" w:rsidP="00A5037B">
      <w:pPr>
        <w:spacing w:after="0" w:line="240" w:lineRule="auto"/>
      </w:pPr>
      <w:r>
        <w:separator/>
      </w:r>
    </w:p>
  </w:footnote>
  <w:footnote w:type="continuationSeparator" w:id="0">
    <w:p w:rsidR="00A5037B" w:rsidRDefault="00A5037B" w:rsidP="00A50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7B"/>
    <w:rsid w:val="006001BD"/>
    <w:rsid w:val="007650CC"/>
    <w:rsid w:val="007815BC"/>
    <w:rsid w:val="009C1A06"/>
    <w:rsid w:val="00A5037B"/>
    <w:rsid w:val="00B600EB"/>
    <w:rsid w:val="00EA4E74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0F34B"/>
  <w15:chartTrackingRefBased/>
  <w15:docId w15:val="{8656FE75-5BD5-4D12-AA49-AB22852F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037B"/>
  </w:style>
  <w:style w:type="paragraph" w:styleId="Noga">
    <w:name w:val="footer"/>
    <w:basedOn w:val="Navaden"/>
    <w:link w:val="NogaZnak"/>
    <w:uiPriority w:val="99"/>
    <w:unhideWhenUsed/>
    <w:rsid w:val="00A5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037B"/>
  </w:style>
  <w:style w:type="paragraph" w:customStyle="1" w:styleId="Default">
    <w:name w:val="Default"/>
    <w:rsid w:val="00EA4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C1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koskla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Kacafura</dc:creator>
  <cp:keywords/>
  <dc:description/>
  <cp:lastModifiedBy>Ivana Kacafura</cp:lastModifiedBy>
  <cp:revision>3</cp:revision>
  <dcterms:created xsi:type="dcterms:W3CDTF">2016-03-09T10:02:00Z</dcterms:created>
  <dcterms:modified xsi:type="dcterms:W3CDTF">2016-03-09T11:19:00Z</dcterms:modified>
</cp:coreProperties>
</file>