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F3B7F" w14:textId="77777777" w:rsidR="00603334" w:rsidRPr="00603334" w:rsidRDefault="00603334" w:rsidP="00E36CD3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61C29AC" w14:textId="77777777" w:rsidR="006A7C5F" w:rsidRDefault="00603334" w:rsidP="006A7C5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03334">
        <w:rPr>
          <w:rFonts w:ascii="Arial" w:hAnsi="Arial" w:cs="Arial"/>
          <w:b/>
          <w:bCs/>
          <w:sz w:val="22"/>
          <w:szCs w:val="22"/>
        </w:rPr>
        <w:t>NAVODILA ZA IZPOLNJEVANJE OBRAZCEV:</w:t>
      </w:r>
    </w:p>
    <w:p w14:paraId="06C619C7" w14:textId="235745C4" w:rsidR="00603334" w:rsidRPr="00603334" w:rsidRDefault="00603334" w:rsidP="006A7C5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03334">
        <w:rPr>
          <w:rFonts w:ascii="Arial" w:hAnsi="Arial" w:cs="Arial"/>
          <w:b/>
          <w:bCs/>
          <w:sz w:val="22"/>
          <w:szCs w:val="22"/>
        </w:rPr>
        <w:t>Pobude za spremembo namenske rabe prostora in Pobude za spremembo prostorskih izvedbenih pogojev</w:t>
      </w:r>
    </w:p>
    <w:p w14:paraId="78D79CCA" w14:textId="77777777" w:rsidR="00603334" w:rsidRPr="00603334" w:rsidRDefault="00603334" w:rsidP="00E36CD3">
      <w:pPr>
        <w:jc w:val="both"/>
        <w:rPr>
          <w:rFonts w:ascii="Arial" w:hAnsi="Arial" w:cs="Arial"/>
          <w:sz w:val="22"/>
          <w:szCs w:val="22"/>
        </w:rPr>
      </w:pPr>
    </w:p>
    <w:p w14:paraId="363BE25D" w14:textId="77777777" w:rsidR="00603334" w:rsidRPr="00603334" w:rsidRDefault="00603334" w:rsidP="00E36CD3">
      <w:pPr>
        <w:jc w:val="both"/>
        <w:rPr>
          <w:rFonts w:ascii="Arial" w:hAnsi="Arial" w:cs="Arial"/>
          <w:sz w:val="22"/>
          <w:szCs w:val="22"/>
        </w:rPr>
      </w:pPr>
    </w:p>
    <w:p w14:paraId="02A6E5C0" w14:textId="4AB5A9B2" w:rsidR="00603334" w:rsidRPr="00EA24D2" w:rsidRDefault="00603334" w:rsidP="00E36CD3">
      <w:pPr>
        <w:spacing w:line="278" w:lineRule="auto"/>
        <w:jc w:val="both"/>
        <w:rPr>
          <w:rFonts w:ascii="Arial" w:hAnsi="Arial" w:cs="Arial"/>
          <w:sz w:val="22"/>
          <w:szCs w:val="22"/>
        </w:rPr>
      </w:pPr>
      <w:r w:rsidRPr="00EA24D2">
        <w:rPr>
          <w:rFonts w:ascii="Arial" w:hAnsi="Arial" w:cs="Arial"/>
          <w:sz w:val="22"/>
          <w:szCs w:val="22"/>
        </w:rPr>
        <w:t xml:space="preserve">Občina Renče-Vogrsko pričenja s postopkom izdelave sprememb in dopolnitev Odloka o občinskem prostorskem načrtu Občine Renče-Vogrsko, zato poziva zainteresirane lastnike zemljišč ter druge pravne in fizične osebe, da posredujejo svoje razvojne pobude s področja urejanja prostora, najkasneje </w:t>
      </w:r>
    </w:p>
    <w:p w14:paraId="57C8ADAC" w14:textId="77777777" w:rsidR="00603334" w:rsidRDefault="00603334" w:rsidP="003349D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03334">
        <w:rPr>
          <w:rFonts w:ascii="Arial" w:hAnsi="Arial" w:cs="Arial"/>
          <w:b/>
          <w:bCs/>
          <w:sz w:val="22"/>
          <w:szCs w:val="22"/>
        </w:rPr>
        <w:t>do vključno 13. septembra 2026.</w:t>
      </w:r>
    </w:p>
    <w:p w14:paraId="54422FD4" w14:textId="77777777" w:rsidR="00603334" w:rsidRPr="00603334" w:rsidRDefault="00603334" w:rsidP="00E36CD3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8BB7ECC" w14:textId="77777777" w:rsidR="00603334" w:rsidRPr="00603334" w:rsidRDefault="00603334" w:rsidP="00E36CD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03334">
        <w:rPr>
          <w:rFonts w:ascii="Arial" w:hAnsi="Arial" w:cs="Arial"/>
          <w:b/>
          <w:bCs/>
          <w:sz w:val="22"/>
          <w:szCs w:val="22"/>
        </w:rPr>
        <w:t>Pobud, prejetih po tem roku ne bo mogoče obravnavati v tem postopku sprememb in dopolnitev OPN.</w:t>
      </w:r>
    </w:p>
    <w:p w14:paraId="315E1AC3" w14:textId="77777777" w:rsidR="00603334" w:rsidRPr="00603334" w:rsidRDefault="00603334" w:rsidP="00E36CD3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BFC2463" w14:textId="77777777" w:rsidR="00603334" w:rsidRDefault="00603334" w:rsidP="00E36CD3">
      <w:pPr>
        <w:jc w:val="both"/>
        <w:rPr>
          <w:rFonts w:ascii="Arial" w:hAnsi="Arial" w:cs="Arial"/>
          <w:sz w:val="22"/>
          <w:szCs w:val="22"/>
        </w:rPr>
      </w:pPr>
      <w:r w:rsidRPr="00603334">
        <w:rPr>
          <w:rFonts w:ascii="Arial" w:hAnsi="Arial" w:cs="Arial"/>
          <w:sz w:val="22"/>
          <w:szCs w:val="22"/>
        </w:rPr>
        <w:t>Občina bo vse prejete pobude, mnenja, predloge preučila in ovrednotila skladno z veljavno prostorsko zakonodajo. Pobude, za katere se bo izkazalo, da so skladne z zakonodajo, cilji prostorskega razvoja občine ter varstvenimi in varovanimi omejitvami v prostoru in so hkrati ustrezne z vidika urbanističnih meril ter možnosti opremljanja zemljišč za gradnjo, bodo vključene v nadaljnji postopek sprejemanja OPN.</w:t>
      </w:r>
    </w:p>
    <w:p w14:paraId="29124A68" w14:textId="77777777" w:rsidR="00E36CD3" w:rsidRPr="00603334" w:rsidRDefault="00E36CD3" w:rsidP="00E36CD3">
      <w:pPr>
        <w:jc w:val="both"/>
        <w:rPr>
          <w:rFonts w:ascii="Arial" w:hAnsi="Arial" w:cs="Arial"/>
          <w:sz w:val="22"/>
          <w:szCs w:val="22"/>
        </w:rPr>
      </w:pPr>
    </w:p>
    <w:p w14:paraId="730CC05B" w14:textId="123DD7F6" w:rsidR="00603334" w:rsidRDefault="00603334" w:rsidP="00E36CD3">
      <w:pPr>
        <w:jc w:val="both"/>
        <w:rPr>
          <w:rFonts w:ascii="Arial" w:hAnsi="Arial" w:cs="Arial"/>
          <w:sz w:val="22"/>
          <w:szCs w:val="22"/>
        </w:rPr>
      </w:pPr>
      <w:r w:rsidRPr="00603334">
        <w:rPr>
          <w:rFonts w:ascii="Arial" w:hAnsi="Arial" w:cs="Arial"/>
          <w:sz w:val="22"/>
          <w:szCs w:val="22"/>
        </w:rPr>
        <w:t xml:space="preserve">Za oddajo pobud sta pripravljena obrazca </w:t>
      </w:r>
      <w:r w:rsidR="00BB374B">
        <w:rPr>
          <w:rFonts w:ascii="Arial" w:hAnsi="Arial" w:cs="Arial"/>
          <w:sz w:val="22"/>
          <w:szCs w:val="22"/>
        </w:rPr>
        <w:t xml:space="preserve">pod točko </w:t>
      </w:r>
      <w:r w:rsidRPr="00603334">
        <w:rPr>
          <w:rFonts w:ascii="Arial" w:hAnsi="Arial" w:cs="Arial"/>
          <w:sz w:val="22"/>
          <w:szCs w:val="22"/>
        </w:rPr>
        <w:t xml:space="preserve">17.b (Pobuda za spremembo namenske rabe prostora) in </w:t>
      </w:r>
      <w:r w:rsidR="00BB374B">
        <w:rPr>
          <w:rFonts w:ascii="Arial" w:hAnsi="Arial" w:cs="Arial"/>
          <w:sz w:val="22"/>
          <w:szCs w:val="22"/>
        </w:rPr>
        <w:t xml:space="preserve">točko </w:t>
      </w:r>
      <w:r w:rsidRPr="00603334">
        <w:rPr>
          <w:rFonts w:ascii="Arial" w:hAnsi="Arial" w:cs="Arial"/>
          <w:sz w:val="22"/>
          <w:szCs w:val="22"/>
        </w:rPr>
        <w:t>17.c (Pobuda za spremembo prostorskih izvedbenih pogojev), ki ju lahko dobite tudi na sedežu občine. Vaše pobude naj bodo ustrezno obrazložene kot je navedeno v obrazcih.</w:t>
      </w:r>
    </w:p>
    <w:p w14:paraId="231C307F" w14:textId="77777777" w:rsidR="00E36CD3" w:rsidRPr="00603334" w:rsidRDefault="00E36CD3" w:rsidP="00E36CD3">
      <w:pPr>
        <w:jc w:val="both"/>
        <w:rPr>
          <w:rFonts w:ascii="Arial" w:hAnsi="Arial" w:cs="Arial"/>
          <w:sz w:val="22"/>
          <w:szCs w:val="22"/>
        </w:rPr>
      </w:pPr>
    </w:p>
    <w:p w14:paraId="4B3C4D75" w14:textId="77777777" w:rsidR="00603334" w:rsidRPr="00603334" w:rsidRDefault="00603334" w:rsidP="00E36CD3">
      <w:pPr>
        <w:shd w:val="clear" w:color="auto" w:fill="FAFAFA"/>
        <w:jc w:val="both"/>
        <w:rPr>
          <w:rFonts w:ascii="Arial" w:hAnsi="Arial" w:cs="Arial"/>
          <w:color w:val="222222"/>
          <w:sz w:val="22"/>
          <w:szCs w:val="22"/>
        </w:rPr>
      </w:pPr>
      <w:r w:rsidRPr="00603334">
        <w:rPr>
          <w:rFonts w:ascii="Arial" w:hAnsi="Arial" w:cs="Arial"/>
          <w:color w:val="222222"/>
          <w:sz w:val="22"/>
          <w:szCs w:val="22"/>
        </w:rPr>
        <w:t xml:space="preserve">Skladno z Odlokom o taksi za obravnavanje pobud za spremembe namenske rabe prostora (Uradno glasilo Občine Renče-Vogrsko št. 15/24) </w:t>
      </w:r>
      <w:r w:rsidRPr="00603334">
        <w:rPr>
          <w:rFonts w:ascii="Arial" w:hAnsi="Arial" w:cs="Arial"/>
          <w:b/>
          <w:bCs/>
          <w:color w:val="222222"/>
          <w:sz w:val="22"/>
          <w:szCs w:val="22"/>
        </w:rPr>
        <w:t>je za obravnavo pobude potrebno plačati takso</w:t>
      </w:r>
      <w:r w:rsidRPr="00603334">
        <w:rPr>
          <w:rFonts w:ascii="Arial" w:hAnsi="Arial" w:cs="Arial"/>
          <w:color w:val="222222"/>
          <w:sz w:val="22"/>
          <w:szCs w:val="22"/>
        </w:rPr>
        <w:t xml:space="preserve"> in sicer:</w:t>
      </w:r>
    </w:p>
    <w:p w14:paraId="637458A5" w14:textId="77777777" w:rsidR="00603334" w:rsidRPr="00603334" w:rsidRDefault="00603334" w:rsidP="00E36CD3">
      <w:pPr>
        <w:numPr>
          <w:ilvl w:val="0"/>
          <w:numId w:val="4"/>
        </w:numPr>
        <w:shd w:val="clear" w:color="auto" w:fill="FAFAFA"/>
        <w:jc w:val="both"/>
        <w:rPr>
          <w:rFonts w:ascii="Arial" w:hAnsi="Arial" w:cs="Arial"/>
          <w:color w:val="222222"/>
          <w:sz w:val="22"/>
          <w:szCs w:val="22"/>
        </w:rPr>
      </w:pPr>
      <w:r w:rsidRPr="00603334">
        <w:rPr>
          <w:rFonts w:ascii="Arial" w:hAnsi="Arial" w:cs="Arial"/>
          <w:color w:val="222222"/>
          <w:sz w:val="22"/>
          <w:szCs w:val="22"/>
        </w:rPr>
        <w:t xml:space="preserve">za spremembo osnovne namenske rabe prostora: </w:t>
      </w:r>
      <w:r w:rsidRPr="00603334">
        <w:rPr>
          <w:rFonts w:ascii="Arial" w:hAnsi="Arial" w:cs="Arial"/>
          <w:b/>
          <w:bCs/>
          <w:color w:val="222222"/>
          <w:sz w:val="22"/>
          <w:szCs w:val="22"/>
        </w:rPr>
        <w:t>150 EUR</w:t>
      </w:r>
      <w:r w:rsidRPr="00603334">
        <w:rPr>
          <w:rFonts w:ascii="Arial" w:hAnsi="Arial" w:cs="Arial"/>
          <w:color w:val="222222"/>
          <w:sz w:val="22"/>
          <w:szCs w:val="22"/>
        </w:rPr>
        <w:t>,</w:t>
      </w:r>
    </w:p>
    <w:p w14:paraId="0179954D" w14:textId="77777777" w:rsidR="00603334" w:rsidRPr="00603334" w:rsidRDefault="00603334" w:rsidP="00E36CD3">
      <w:pPr>
        <w:numPr>
          <w:ilvl w:val="0"/>
          <w:numId w:val="4"/>
        </w:numPr>
        <w:shd w:val="clear" w:color="auto" w:fill="FAFAFA"/>
        <w:jc w:val="both"/>
        <w:rPr>
          <w:rFonts w:ascii="Arial" w:hAnsi="Arial" w:cs="Arial"/>
          <w:color w:val="222222"/>
          <w:sz w:val="22"/>
          <w:szCs w:val="22"/>
        </w:rPr>
      </w:pPr>
      <w:r w:rsidRPr="00603334">
        <w:rPr>
          <w:rFonts w:ascii="Arial" w:hAnsi="Arial" w:cs="Arial"/>
          <w:color w:val="222222"/>
          <w:sz w:val="22"/>
          <w:szCs w:val="22"/>
        </w:rPr>
        <w:t xml:space="preserve">za spremembo podrobnejše namenske rabe prostora: </w:t>
      </w:r>
      <w:r w:rsidRPr="00603334">
        <w:rPr>
          <w:rFonts w:ascii="Arial" w:hAnsi="Arial" w:cs="Arial"/>
          <w:b/>
          <w:bCs/>
          <w:color w:val="222222"/>
          <w:sz w:val="22"/>
          <w:szCs w:val="22"/>
        </w:rPr>
        <w:t>150 EU</w:t>
      </w:r>
      <w:r w:rsidRPr="00603334">
        <w:rPr>
          <w:rFonts w:ascii="Arial" w:hAnsi="Arial" w:cs="Arial"/>
          <w:color w:val="222222"/>
          <w:sz w:val="22"/>
          <w:szCs w:val="22"/>
        </w:rPr>
        <w:t>R,</w:t>
      </w:r>
    </w:p>
    <w:p w14:paraId="306158E8" w14:textId="77777777" w:rsidR="00603334" w:rsidRPr="00603334" w:rsidRDefault="00603334" w:rsidP="00E36CD3">
      <w:pPr>
        <w:numPr>
          <w:ilvl w:val="0"/>
          <w:numId w:val="4"/>
        </w:numPr>
        <w:shd w:val="clear" w:color="auto" w:fill="FAFAFA"/>
        <w:jc w:val="both"/>
        <w:rPr>
          <w:rFonts w:ascii="Arial" w:hAnsi="Arial" w:cs="Arial"/>
          <w:b/>
          <w:bCs/>
          <w:color w:val="222222"/>
          <w:sz w:val="22"/>
          <w:szCs w:val="22"/>
        </w:rPr>
      </w:pPr>
      <w:r w:rsidRPr="00603334">
        <w:rPr>
          <w:rFonts w:ascii="Arial" w:hAnsi="Arial" w:cs="Arial"/>
          <w:color w:val="222222"/>
          <w:sz w:val="22"/>
          <w:szCs w:val="22"/>
        </w:rPr>
        <w:t xml:space="preserve">za spremembo v primarno rabo (v gozdno, kmetijsko, vodno zemljišče) </w:t>
      </w:r>
      <w:r w:rsidRPr="00603334">
        <w:rPr>
          <w:rFonts w:ascii="Arial" w:hAnsi="Arial" w:cs="Arial"/>
          <w:b/>
          <w:bCs/>
          <w:color w:val="222222"/>
          <w:sz w:val="22"/>
          <w:szCs w:val="22"/>
        </w:rPr>
        <w:t>se taksa ne plača,</w:t>
      </w:r>
    </w:p>
    <w:p w14:paraId="219C7D06" w14:textId="77777777" w:rsidR="00603334" w:rsidRPr="00603334" w:rsidRDefault="00603334" w:rsidP="00E36CD3">
      <w:pPr>
        <w:numPr>
          <w:ilvl w:val="0"/>
          <w:numId w:val="4"/>
        </w:numPr>
        <w:shd w:val="clear" w:color="auto" w:fill="FAFAFA"/>
        <w:spacing w:after="160"/>
        <w:ind w:left="714" w:hanging="357"/>
        <w:jc w:val="both"/>
        <w:rPr>
          <w:rFonts w:ascii="Arial" w:hAnsi="Arial" w:cs="Arial"/>
          <w:color w:val="222222"/>
          <w:sz w:val="22"/>
          <w:szCs w:val="22"/>
        </w:rPr>
      </w:pPr>
      <w:r w:rsidRPr="00603334">
        <w:rPr>
          <w:rFonts w:ascii="Arial" w:hAnsi="Arial" w:cs="Arial"/>
          <w:color w:val="222222"/>
          <w:sz w:val="22"/>
          <w:szCs w:val="22"/>
        </w:rPr>
        <w:t xml:space="preserve">za spremembe, ki ne predstavljajo vsebinsko novega določanja ali spreminjanja namenske rabe prostora, načrtovanja novih prostorskih ureditev ali določanja novih prostorskih izvedbenih pogojev, so pa potrebne zaradi odprave očitnih pisnih, računskih in tehničnih napak v tekstualnem ali grafičnem delu OPN ter odpravo pomanjkljivosti glede njegove oblike, </w:t>
      </w:r>
      <w:r w:rsidRPr="00603334">
        <w:rPr>
          <w:rFonts w:ascii="Arial" w:hAnsi="Arial" w:cs="Arial"/>
          <w:b/>
          <w:bCs/>
          <w:color w:val="222222"/>
          <w:sz w:val="22"/>
          <w:szCs w:val="22"/>
        </w:rPr>
        <w:t>se taksa na plača</w:t>
      </w:r>
      <w:r w:rsidRPr="00603334">
        <w:rPr>
          <w:rFonts w:ascii="Arial" w:hAnsi="Arial" w:cs="Arial"/>
          <w:color w:val="222222"/>
          <w:sz w:val="22"/>
          <w:szCs w:val="22"/>
        </w:rPr>
        <w:t>.</w:t>
      </w:r>
    </w:p>
    <w:p w14:paraId="0B750BC3" w14:textId="77777777" w:rsidR="00603334" w:rsidRPr="00603334" w:rsidRDefault="00603334" w:rsidP="00E36CD3">
      <w:pPr>
        <w:shd w:val="clear" w:color="auto" w:fill="FAFAFA"/>
        <w:jc w:val="both"/>
        <w:rPr>
          <w:rFonts w:ascii="Arial" w:hAnsi="Arial" w:cs="Arial"/>
          <w:color w:val="222222"/>
          <w:sz w:val="22"/>
          <w:szCs w:val="22"/>
        </w:rPr>
      </w:pPr>
      <w:r w:rsidRPr="00603334">
        <w:rPr>
          <w:rFonts w:ascii="Arial" w:hAnsi="Arial" w:cs="Arial"/>
          <w:color w:val="222222"/>
          <w:sz w:val="22"/>
          <w:szCs w:val="22"/>
        </w:rPr>
        <w:t>V kolikor se vloga nanaša na več parcel, se za posamezno pobudo šteje pobuda dana za spremembo namembnosti na enovitem zaokroženem območju v okviru ene enote urejanja prostora.</w:t>
      </w:r>
    </w:p>
    <w:p w14:paraId="2450F8FE" w14:textId="77777777" w:rsidR="00603334" w:rsidRDefault="00603334" w:rsidP="00E36CD3">
      <w:pPr>
        <w:shd w:val="clear" w:color="auto" w:fill="FAFAFA"/>
        <w:jc w:val="both"/>
        <w:rPr>
          <w:rFonts w:ascii="Arial" w:hAnsi="Arial" w:cs="Arial"/>
          <w:color w:val="222222"/>
          <w:sz w:val="22"/>
          <w:szCs w:val="22"/>
        </w:rPr>
      </w:pPr>
      <w:r w:rsidRPr="00603334">
        <w:rPr>
          <w:rFonts w:ascii="Arial" w:hAnsi="Arial" w:cs="Arial"/>
          <w:color w:val="222222"/>
          <w:sz w:val="22"/>
          <w:szCs w:val="22"/>
        </w:rPr>
        <w:t>Zavezanec za plačilo takse je pobudnik.</w:t>
      </w:r>
    </w:p>
    <w:p w14:paraId="5E29BEBF" w14:textId="77777777" w:rsidR="00E36CD3" w:rsidRPr="00603334" w:rsidRDefault="00E36CD3" w:rsidP="00E36CD3">
      <w:pPr>
        <w:shd w:val="clear" w:color="auto" w:fill="FAFAFA"/>
        <w:jc w:val="both"/>
        <w:rPr>
          <w:rFonts w:ascii="Arial" w:hAnsi="Arial" w:cs="Arial"/>
          <w:color w:val="222222"/>
          <w:sz w:val="22"/>
          <w:szCs w:val="22"/>
        </w:rPr>
      </w:pPr>
    </w:p>
    <w:p w14:paraId="516CEC7F" w14:textId="77777777" w:rsidR="00603334" w:rsidRDefault="00603334" w:rsidP="00E36CD3">
      <w:pPr>
        <w:shd w:val="clear" w:color="auto" w:fill="FAFAFA"/>
        <w:jc w:val="both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  <w:r w:rsidRPr="00603334">
        <w:rPr>
          <w:rFonts w:ascii="Arial" w:hAnsi="Arial" w:cs="Arial"/>
          <w:b/>
          <w:bCs/>
          <w:color w:val="222222"/>
          <w:sz w:val="22"/>
          <w:szCs w:val="22"/>
          <w:u w:val="single"/>
        </w:rPr>
        <w:t>Plačilo takse za spremembo namenske rabe je pogoj za obravnavo pobude in vlagatelju pobude ne zagotavlja spremembe namenske rabe v OPN.</w:t>
      </w:r>
    </w:p>
    <w:p w14:paraId="24A134CD" w14:textId="77777777" w:rsidR="00E36CD3" w:rsidRPr="00603334" w:rsidRDefault="00E36CD3" w:rsidP="00E36CD3">
      <w:pPr>
        <w:shd w:val="clear" w:color="auto" w:fill="FAFAFA"/>
        <w:jc w:val="both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14:paraId="5AB99984" w14:textId="77777777" w:rsidR="00603334" w:rsidRDefault="00603334" w:rsidP="00E36CD3">
      <w:pPr>
        <w:shd w:val="clear" w:color="auto" w:fill="FAFAFA"/>
        <w:jc w:val="both"/>
        <w:rPr>
          <w:rFonts w:ascii="Arial" w:hAnsi="Arial" w:cs="Arial"/>
          <w:color w:val="222222"/>
          <w:sz w:val="22"/>
          <w:szCs w:val="22"/>
        </w:rPr>
      </w:pPr>
      <w:r w:rsidRPr="00603334">
        <w:rPr>
          <w:rFonts w:ascii="Arial" w:hAnsi="Arial" w:cs="Arial"/>
          <w:color w:val="222222"/>
          <w:sz w:val="22"/>
          <w:szCs w:val="22"/>
        </w:rPr>
        <w:t>Za lažje razumevanje osnovne in podrobnejše namenske rabe si lahko ogledate spodnjo tabelo:</w:t>
      </w:r>
    </w:p>
    <w:p w14:paraId="1FB93B86" w14:textId="77777777" w:rsidR="00603334" w:rsidRDefault="00603334" w:rsidP="00E36CD3">
      <w:pPr>
        <w:shd w:val="clear" w:color="auto" w:fill="FAFAFA"/>
        <w:jc w:val="both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tbl>
      <w:tblPr>
        <w:tblW w:w="702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2915"/>
        <w:gridCol w:w="4111"/>
      </w:tblGrid>
      <w:tr w:rsidR="00603334" w:rsidRPr="00603334" w14:paraId="0ED779D1" w14:textId="77777777" w:rsidTr="007E4403">
        <w:trPr>
          <w:trHeight w:val="227"/>
          <w:tblHeader/>
        </w:trPr>
        <w:tc>
          <w:tcPr>
            <w:tcW w:w="2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92CAE6" w14:textId="77777777" w:rsidR="00603334" w:rsidRPr="00603334" w:rsidRDefault="00603334" w:rsidP="00E36CD3">
            <w:pPr>
              <w:spacing w:before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03334">
              <w:rPr>
                <w:rFonts w:ascii="Arial" w:hAnsi="Arial" w:cs="Arial"/>
                <w:b/>
                <w:sz w:val="20"/>
                <w:szCs w:val="20"/>
              </w:rPr>
              <w:t>OSNOVNA NAMENSKA RABA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637EB44A" w14:textId="77777777" w:rsidR="00603334" w:rsidRPr="00603334" w:rsidRDefault="00603334" w:rsidP="00E36CD3">
            <w:pPr>
              <w:spacing w:before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03334">
              <w:rPr>
                <w:rFonts w:ascii="Arial" w:hAnsi="Arial" w:cs="Arial"/>
                <w:b/>
                <w:sz w:val="20"/>
                <w:szCs w:val="20"/>
              </w:rPr>
              <w:t>PODROBNEJŠA NAMENSKA RABA</w:t>
            </w:r>
          </w:p>
        </w:tc>
      </w:tr>
      <w:tr w:rsidR="00603334" w:rsidRPr="00603334" w14:paraId="3B9C7F95" w14:textId="77777777" w:rsidTr="007E4403">
        <w:trPr>
          <w:trHeight w:val="227"/>
        </w:trPr>
        <w:tc>
          <w:tcPr>
            <w:tcW w:w="2915" w:type="dxa"/>
            <w:tcBorders>
              <w:top w:val="single" w:sz="12" w:space="0" w:color="auto"/>
            </w:tcBorders>
          </w:tcPr>
          <w:p w14:paraId="7B68EEDC" w14:textId="77777777" w:rsidR="00603334" w:rsidRPr="00603334" w:rsidRDefault="00603334" w:rsidP="00E36CD3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20"/>
              </w:rPr>
            </w:pPr>
            <w:r w:rsidRPr="00603334">
              <w:rPr>
                <w:rFonts w:ascii="Arial" w:hAnsi="Arial" w:cs="Arial"/>
                <w:b/>
                <w:sz w:val="16"/>
                <w:szCs w:val="20"/>
              </w:rPr>
              <w:t>I. OBMOČJA STAVBNIH ZEMLJIŠČ</w:t>
            </w:r>
          </w:p>
        </w:tc>
        <w:tc>
          <w:tcPr>
            <w:tcW w:w="4111" w:type="dxa"/>
            <w:tcBorders>
              <w:top w:val="single" w:sz="12" w:space="0" w:color="auto"/>
            </w:tcBorders>
            <w:shd w:val="clear" w:color="auto" w:fill="FFFF78"/>
          </w:tcPr>
          <w:p w14:paraId="03A06703" w14:textId="77777777" w:rsidR="00603334" w:rsidRPr="00603334" w:rsidRDefault="00603334" w:rsidP="00E36CD3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20"/>
              </w:rPr>
            </w:pPr>
            <w:r w:rsidRPr="00603334">
              <w:rPr>
                <w:rFonts w:ascii="Arial" w:hAnsi="Arial" w:cs="Arial"/>
                <w:b/>
                <w:sz w:val="16"/>
                <w:szCs w:val="20"/>
              </w:rPr>
              <w:t>S – OBMOČJA STANOVANJ (SS, SK)</w:t>
            </w:r>
          </w:p>
        </w:tc>
      </w:tr>
      <w:tr w:rsidR="00603334" w:rsidRPr="00603334" w14:paraId="00ED2AD9" w14:textId="77777777" w:rsidTr="007E4403">
        <w:trPr>
          <w:trHeight w:val="227"/>
        </w:trPr>
        <w:tc>
          <w:tcPr>
            <w:tcW w:w="2915" w:type="dxa"/>
          </w:tcPr>
          <w:p w14:paraId="7DD75862" w14:textId="77777777" w:rsidR="00603334" w:rsidRPr="00603334" w:rsidRDefault="00603334" w:rsidP="00E36CD3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111" w:type="dxa"/>
            <w:shd w:val="clear" w:color="auto" w:fill="FF9385"/>
          </w:tcPr>
          <w:p w14:paraId="49669EF6" w14:textId="77777777" w:rsidR="00603334" w:rsidRPr="00603334" w:rsidRDefault="00603334" w:rsidP="00E36CD3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20"/>
              </w:rPr>
            </w:pPr>
            <w:r w:rsidRPr="00603334">
              <w:rPr>
                <w:rFonts w:ascii="Arial" w:hAnsi="Arial" w:cs="Arial"/>
                <w:b/>
                <w:sz w:val="16"/>
                <w:szCs w:val="20"/>
              </w:rPr>
              <w:t>C – OBMOČJA CENTRALNIH DEJAVNOSTI (CU, CD)</w:t>
            </w:r>
          </w:p>
        </w:tc>
      </w:tr>
      <w:tr w:rsidR="00603334" w:rsidRPr="00603334" w14:paraId="0090460B" w14:textId="77777777" w:rsidTr="007E4403">
        <w:trPr>
          <w:trHeight w:val="227"/>
        </w:trPr>
        <w:tc>
          <w:tcPr>
            <w:tcW w:w="2915" w:type="dxa"/>
          </w:tcPr>
          <w:p w14:paraId="25917464" w14:textId="77777777" w:rsidR="00603334" w:rsidRPr="00603334" w:rsidRDefault="00603334" w:rsidP="00E36CD3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111" w:type="dxa"/>
            <w:shd w:val="clear" w:color="auto" w:fill="D6A1FF"/>
          </w:tcPr>
          <w:p w14:paraId="582AE496" w14:textId="77777777" w:rsidR="00603334" w:rsidRPr="00603334" w:rsidRDefault="00603334" w:rsidP="00E36CD3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20"/>
              </w:rPr>
            </w:pPr>
            <w:r w:rsidRPr="00603334">
              <w:rPr>
                <w:rFonts w:ascii="Arial" w:hAnsi="Arial" w:cs="Arial"/>
                <w:b/>
                <w:sz w:val="16"/>
                <w:szCs w:val="20"/>
              </w:rPr>
              <w:t>I – OBMOČJA PROIZVODNIH DEJAVNOSTI (IG, IK)</w:t>
            </w:r>
          </w:p>
        </w:tc>
      </w:tr>
      <w:tr w:rsidR="00603334" w:rsidRPr="00603334" w14:paraId="571E7C2D" w14:textId="77777777" w:rsidTr="007E4403">
        <w:trPr>
          <w:trHeight w:val="227"/>
        </w:trPr>
        <w:tc>
          <w:tcPr>
            <w:tcW w:w="2915" w:type="dxa"/>
          </w:tcPr>
          <w:p w14:paraId="39DBD33C" w14:textId="77777777" w:rsidR="00603334" w:rsidRPr="00603334" w:rsidRDefault="00603334" w:rsidP="00E36CD3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111" w:type="dxa"/>
            <w:shd w:val="clear" w:color="auto" w:fill="FFAA00"/>
          </w:tcPr>
          <w:p w14:paraId="41438A53" w14:textId="77777777" w:rsidR="00603334" w:rsidRPr="00603334" w:rsidRDefault="00603334" w:rsidP="00E36CD3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20"/>
              </w:rPr>
            </w:pPr>
            <w:r w:rsidRPr="00603334">
              <w:rPr>
                <w:rFonts w:ascii="Arial" w:hAnsi="Arial" w:cs="Arial"/>
                <w:b/>
                <w:sz w:val="16"/>
                <w:szCs w:val="20"/>
              </w:rPr>
              <w:t>B – POSEBNA OBMOČJA (BT, BD)</w:t>
            </w:r>
          </w:p>
        </w:tc>
      </w:tr>
      <w:tr w:rsidR="00603334" w:rsidRPr="00603334" w14:paraId="00E1735D" w14:textId="77777777" w:rsidTr="007E4403">
        <w:trPr>
          <w:trHeight w:val="227"/>
        </w:trPr>
        <w:tc>
          <w:tcPr>
            <w:tcW w:w="2915" w:type="dxa"/>
          </w:tcPr>
          <w:p w14:paraId="478EA503" w14:textId="77777777" w:rsidR="00603334" w:rsidRPr="00603334" w:rsidRDefault="00603334" w:rsidP="00E36CD3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111" w:type="dxa"/>
            <w:shd w:val="clear" w:color="auto" w:fill="9ACC00"/>
          </w:tcPr>
          <w:p w14:paraId="465D35B0" w14:textId="77777777" w:rsidR="00603334" w:rsidRPr="00603334" w:rsidRDefault="00603334" w:rsidP="00E36CD3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20"/>
              </w:rPr>
            </w:pPr>
            <w:r w:rsidRPr="00603334">
              <w:rPr>
                <w:rFonts w:ascii="Arial" w:hAnsi="Arial" w:cs="Arial"/>
                <w:b/>
                <w:sz w:val="16"/>
                <w:szCs w:val="20"/>
              </w:rPr>
              <w:t>Z – OBMOČJA ZELENIH POVRŠIN (ZS, ZP, ZD, ZK)</w:t>
            </w:r>
          </w:p>
        </w:tc>
      </w:tr>
      <w:tr w:rsidR="00603334" w:rsidRPr="00603334" w14:paraId="420220E1" w14:textId="77777777" w:rsidTr="007E4403">
        <w:trPr>
          <w:trHeight w:val="227"/>
        </w:trPr>
        <w:tc>
          <w:tcPr>
            <w:tcW w:w="2915" w:type="dxa"/>
          </w:tcPr>
          <w:p w14:paraId="641362C4" w14:textId="77777777" w:rsidR="00603334" w:rsidRPr="00603334" w:rsidRDefault="00603334" w:rsidP="00E36CD3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111" w:type="dxa"/>
            <w:shd w:val="clear" w:color="auto" w:fill="FFFFFF"/>
          </w:tcPr>
          <w:p w14:paraId="56C0EAF2" w14:textId="77777777" w:rsidR="00603334" w:rsidRPr="00603334" w:rsidRDefault="00603334" w:rsidP="00E36CD3">
            <w:pPr>
              <w:spacing w:before="40"/>
              <w:ind w:left="219" w:hanging="219"/>
              <w:jc w:val="both"/>
              <w:rPr>
                <w:rFonts w:ascii="Arial" w:hAnsi="Arial" w:cs="Arial"/>
                <w:b/>
                <w:sz w:val="16"/>
                <w:szCs w:val="20"/>
              </w:rPr>
            </w:pPr>
            <w:r w:rsidRPr="00603334">
              <w:rPr>
                <w:rFonts w:ascii="Arial" w:hAnsi="Arial" w:cs="Arial"/>
                <w:b/>
                <w:sz w:val="16"/>
                <w:szCs w:val="20"/>
              </w:rPr>
              <w:t>P – OBMOČJA IN OMREŽJA PROMETNE INFRASTRUKTURE (PC, PŽ)</w:t>
            </w:r>
          </w:p>
        </w:tc>
      </w:tr>
      <w:tr w:rsidR="00603334" w:rsidRPr="00603334" w14:paraId="3292556A" w14:textId="77777777" w:rsidTr="007E4403">
        <w:trPr>
          <w:trHeight w:val="227"/>
        </w:trPr>
        <w:tc>
          <w:tcPr>
            <w:tcW w:w="2915" w:type="dxa"/>
          </w:tcPr>
          <w:p w14:paraId="66B41ED8" w14:textId="77777777" w:rsidR="00603334" w:rsidRPr="00603334" w:rsidRDefault="00603334" w:rsidP="00E36CD3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111" w:type="dxa"/>
            <w:shd w:val="clear" w:color="auto" w:fill="CCCCCC"/>
          </w:tcPr>
          <w:p w14:paraId="27102CC5" w14:textId="77777777" w:rsidR="00603334" w:rsidRPr="00603334" w:rsidRDefault="00603334" w:rsidP="00E36CD3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20"/>
              </w:rPr>
            </w:pPr>
            <w:r w:rsidRPr="00603334">
              <w:rPr>
                <w:rFonts w:ascii="Arial" w:hAnsi="Arial" w:cs="Arial"/>
                <w:b/>
                <w:sz w:val="16"/>
                <w:szCs w:val="20"/>
              </w:rPr>
              <w:t>O - OBMOČJA OKOLJSKE INFRASTRUKTURE</w:t>
            </w:r>
          </w:p>
        </w:tc>
      </w:tr>
      <w:tr w:rsidR="00603334" w:rsidRPr="00603334" w14:paraId="59513469" w14:textId="77777777" w:rsidTr="007E4403">
        <w:trPr>
          <w:trHeight w:val="227"/>
        </w:trPr>
        <w:tc>
          <w:tcPr>
            <w:tcW w:w="2915" w:type="dxa"/>
          </w:tcPr>
          <w:p w14:paraId="32E380CD" w14:textId="77777777" w:rsidR="00603334" w:rsidRPr="00603334" w:rsidRDefault="00603334" w:rsidP="00E36CD3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111" w:type="dxa"/>
            <w:shd w:val="clear" w:color="auto" w:fill="FFD37F"/>
          </w:tcPr>
          <w:p w14:paraId="5CD10247" w14:textId="77777777" w:rsidR="00603334" w:rsidRPr="00603334" w:rsidRDefault="00603334" w:rsidP="00E36CD3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20"/>
              </w:rPr>
            </w:pPr>
            <w:r w:rsidRPr="00603334">
              <w:rPr>
                <w:rFonts w:ascii="Arial" w:hAnsi="Arial" w:cs="Arial"/>
                <w:b/>
                <w:sz w:val="16"/>
                <w:szCs w:val="20"/>
              </w:rPr>
              <w:t>A - POVRŠINE RAZPRŠENE POSELITVE (As, An, Ag)</w:t>
            </w:r>
          </w:p>
        </w:tc>
      </w:tr>
      <w:tr w:rsidR="00603334" w:rsidRPr="00603334" w14:paraId="6CEE690B" w14:textId="77777777" w:rsidTr="007E4403">
        <w:trPr>
          <w:trHeight w:val="227"/>
        </w:trPr>
        <w:tc>
          <w:tcPr>
            <w:tcW w:w="2915" w:type="dxa"/>
          </w:tcPr>
          <w:p w14:paraId="1B547916" w14:textId="77777777" w:rsidR="00603334" w:rsidRPr="00603334" w:rsidRDefault="00603334" w:rsidP="00E36CD3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20"/>
              </w:rPr>
            </w:pPr>
            <w:r w:rsidRPr="00603334">
              <w:rPr>
                <w:rFonts w:ascii="Arial" w:hAnsi="Arial" w:cs="Arial"/>
                <w:b/>
                <w:sz w:val="16"/>
                <w:szCs w:val="20"/>
              </w:rPr>
              <w:t>II. OBMOČJA KMETIJSKIH ZEMLJIŠČ</w:t>
            </w:r>
          </w:p>
        </w:tc>
        <w:tc>
          <w:tcPr>
            <w:tcW w:w="4111" w:type="dxa"/>
            <w:shd w:val="clear" w:color="auto" w:fill="C2FFBF"/>
            <w:noWrap/>
          </w:tcPr>
          <w:p w14:paraId="12B60BC6" w14:textId="77777777" w:rsidR="00603334" w:rsidRPr="00603334" w:rsidRDefault="00603334" w:rsidP="00E36CD3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20"/>
              </w:rPr>
            </w:pPr>
            <w:r w:rsidRPr="00603334">
              <w:rPr>
                <w:rFonts w:ascii="Arial" w:hAnsi="Arial" w:cs="Arial"/>
                <w:b/>
                <w:sz w:val="16"/>
                <w:szCs w:val="20"/>
              </w:rPr>
              <w:t>K1 - NAJBOLJŠA KMETIJSKA ZEMLJIŠČA</w:t>
            </w:r>
          </w:p>
        </w:tc>
      </w:tr>
      <w:tr w:rsidR="00603334" w:rsidRPr="00603334" w14:paraId="34A2D06D" w14:textId="77777777" w:rsidTr="007E4403">
        <w:trPr>
          <w:trHeight w:val="227"/>
        </w:trPr>
        <w:tc>
          <w:tcPr>
            <w:tcW w:w="2915" w:type="dxa"/>
          </w:tcPr>
          <w:p w14:paraId="1140BB18" w14:textId="77777777" w:rsidR="00603334" w:rsidRPr="00603334" w:rsidRDefault="00603334" w:rsidP="00E36CD3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111" w:type="dxa"/>
            <w:shd w:val="clear" w:color="auto" w:fill="C2FFBF"/>
          </w:tcPr>
          <w:p w14:paraId="7B563100" w14:textId="77777777" w:rsidR="00603334" w:rsidRPr="00603334" w:rsidRDefault="00603334" w:rsidP="00E36CD3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20"/>
              </w:rPr>
            </w:pPr>
            <w:r w:rsidRPr="00603334">
              <w:rPr>
                <w:rFonts w:ascii="Arial" w:hAnsi="Arial" w:cs="Arial"/>
                <w:b/>
                <w:sz w:val="16"/>
                <w:szCs w:val="20"/>
              </w:rPr>
              <w:t>K2 - DRUGA KMETIJSKA ZEMLJIŠČA</w:t>
            </w:r>
          </w:p>
        </w:tc>
      </w:tr>
      <w:tr w:rsidR="00603334" w:rsidRPr="00603334" w14:paraId="09E62A1F" w14:textId="77777777" w:rsidTr="007E4403">
        <w:trPr>
          <w:trHeight w:val="227"/>
        </w:trPr>
        <w:tc>
          <w:tcPr>
            <w:tcW w:w="2915" w:type="dxa"/>
          </w:tcPr>
          <w:p w14:paraId="6522B026" w14:textId="77777777" w:rsidR="00603334" w:rsidRPr="00603334" w:rsidRDefault="00603334" w:rsidP="00E36CD3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20"/>
              </w:rPr>
            </w:pPr>
            <w:r w:rsidRPr="00603334">
              <w:rPr>
                <w:rFonts w:ascii="Arial" w:hAnsi="Arial" w:cs="Arial"/>
                <w:b/>
                <w:sz w:val="16"/>
                <w:szCs w:val="20"/>
              </w:rPr>
              <w:t>III. OBMOČJA GOZDNIH ZEMLJIŠČ</w:t>
            </w:r>
          </w:p>
        </w:tc>
        <w:tc>
          <w:tcPr>
            <w:tcW w:w="4111" w:type="dxa"/>
            <w:shd w:val="clear" w:color="auto" w:fill="78B560"/>
            <w:noWrap/>
          </w:tcPr>
          <w:p w14:paraId="7ECC97BD" w14:textId="77777777" w:rsidR="00603334" w:rsidRPr="00603334" w:rsidRDefault="00603334" w:rsidP="00E36CD3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20"/>
              </w:rPr>
            </w:pPr>
            <w:r w:rsidRPr="00603334">
              <w:rPr>
                <w:rFonts w:ascii="Arial" w:hAnsi="Arial" w:cs="Arial"/>
                <w:b/>
                <w:sz w:val="16"/>
                <w:szCs w:val="20"/>
              </w:rPr>
              <w:t>G - GOZDNA ZEMLJIŠČA</w:t>
            </w:r>
          </w:p>
        </w:tc>
      </w:tr>
      <w:tr w:rsidR="00603334" w:rsidRPr="00603334" w14:paraId="4E0688AB" w14:textId="77777777" w:rsidTr="007E4403">
        <w:trPr>
          <w:trHeight w:val="227"/>
        </w:trPr>
        <w:tc>
          <w:tcPr>
            <w:tcW w:w="2915" w:type="dxa"/>
          </w:tcPr>
          <w:p w14:paraId="5DEA8F7F" w14:textId="77777777" w:rsidR="00603334" w:rsidRPr="00603334" w:rsidRDefault="00603334" w:rsidP="00E36CD3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20"/>
              </w:rPr>
            </w:pPr>
            <w:r w:rsidRPr="00603334">
              <w:rPr>
                <w:rFonts w:ascii="Arial" w:hAnsi="Arial" w:cs="Arial"/>
                <w:b/>
                <w:sz w:val="16"/>
                <w:szCs w:val="20"/>
              </w:rPr>
              <w:t>IV. OBMOČJA VODA</w:t>
            </w:r>
          </w:p>
        </w:tc>
        <w:tc>
          <w:tcPr>
            <w:tcW w:w="4111" w:type="dxa"/>
            <w:shd w:val="clear" w:color="auto" w:fill="9AD7ED"/>
            <w:noWrap/>
          </w:tcPr>
          <w:p w14:paraId="0A8FE9BC" w14:textId="77777777" w:rsidR="00603334" w:rsidRPr="00603334" w:rsidRDefault="00603334" w:rsidP="00E36CD3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20"/>
              </w:rPr>
            </w:pPr>
            <w:r w:rsidRPr="00603334">
              <w:rPr>
                <w:rFonts w:ascii="Arial" w:hAnsi="Arial" w:cs="Arial"/>
                <w:b/>
                <w:sz w:val="16"/>
                <w:szCs w:val="20"/>
              </w:rPr>
              <w:t>VC - POVRŠINSKE CELINSKE VODE</w:t>
            </w:r>
          </w:p>
        </w:tc>
      </w:tr>
      <w:tr w:rsidR="00603334" w:rsidRPr="00603334" w14:paraId="5780FD67" w14:textId="77777777" w:rsidTr="007E4403">
        <w:trPr>
          <w:trHeight w:val="227"/>
        </w:trPr>
        <w:tc>
          <w:tcPr>
            <w:tcW w:w="2915" w:type="dxa"/>
          </w:tcPr>
          <w:p w14:paraId="6BB5EAE0" w14:textId="77777777" w:rsidR="00603334" w:rsidRPr="00603334" w:rsidRDefault="00603334" w:rsidP="00E36CD3">
            <w:pPr>
              <w:spacing w:before="40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603334">
              <w:rPr>
                <w:rFonts w:ascii="Arial" w:hAnsi="Arial" w:cs="Arial"/>
                <w:b/>
                <w:sz w:val="16"/>
                <w:szCs w:val="20"/>
              </w:rPr>
              <w:t>V. OBMOČJA DRUGIH ZEMLJIŠČ</w:t>
            </w:r>
          </w:p>
          <w:p w14:paraId="3D007CA6" w14:textId="77777777" w:rsidR="00603334" w:rsidRPr="00603334" w:rsidRDefault="00603334" w:rsidP="00E36CD3">
            <w:pPr>
              <w:spacing w:before="40"/>
              <w:jc w:val="both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1" w:type="dxa"/>
            <w:shd w:val="clear" w:color="auto" w:fill="C28932"/>
          </w:tcPr>
          <w:p w14:paraId="56BACE16" w14:textId="77777777" w:rsidR="00603334" w:rsidRPr="00603334" w:rsidRDefault="00603334" w:rsidP="00E36CD3">
            <w:pPr>
              <w:spacing w:before="40"/>
              <w:ind w:left="420" w:hanging="420"/>
              <w:jc w:val="both"/>
              <w:rPr>
                <w:rFonts w:ascii="Arial" w:hAnsi="Arial" w:cs="Arial"/>
                <w:b/>
                <w:sz w:val="16"/>
                <w:szCs w:val="20"/>
              </w:rPr>
            </w:pPr>
            <w:r w:rsidRPr="00603334">
              <w:rPr>
                <w:rFonts w:ascii="Arial" w:hAnsi="Arial" w:cs="Arial"/>
                <w:b/>
                <w:sz w:val="16"/>
                <w:szCs w:val="20"/>
              </w:rPr>
              <w:t>LN – POVRŠINE NADZEMNEGA PRIDOBIVALNEGA PROSTORA</w:t>
            </w:r>
          </w:p>
        </w:tc>
      </w:tr>
    </w:tbl>
    <w:p w14:paraId="02FCFBF2" w14:textId="77777777" w:rsidR="00603334" w:rsidRDefault="00603334" w:rsidP="00E36CD3">
      <w:pPr>
        <w:shd w:val="clear" w:color="auto" w:fill="FAFAFA"/>
        <w:jc w:val="both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14:paraId="46585AF9" w14:textId="77777777" w:rsidR="00603334" w:rsidRPr="00603334" w:rsidRDefault="00603334" w:rsidP="00E36CD3">
      <w:pPr>
        <w:shd w:val="clear" w:color="auto" w:fill="FAFAFA"/>
        <w:jc w:val="both"/>
        <w:rPr>
          <w:rFonts w:ascii="Arial" w:hAnsi="Arial" w:cs="Arial"/>
          <w:color w:val="222222"/>
          <w:sz w:val="22"/>
          <w:szCs w:val="22"/>
        </w:rPr>
      </w:pPr>
    </w:p>
    <w:p w14:paraId="46A6DF4B" w14:textId="77777777" w:rsidR="00603334" w:rsidRPr="00603334" w:rsidRDefault="00603334" w:rsidP="00E36CD3">
      <w:pPr>
        <w:jc w:val="both"/>
        <w:rPr>
          <w:rFonts w:ascii="Arial" w:hAnsi="Arial" w:cs="Arial"/>
          <w:sz w:val="22"/>
          <w:szCs w:val="22"/>
        </w:rPr>
      </w:pPr>
      <w:r w:rsidRPr="00603334">
        <w:rPr>
          <w:rFonts w:ascii="Arial" w:hAnsi="Arial" w:cs="Arial"/>
          <w:sz w:val="22"/>
          <w:szCs w:val="22"/>
        </w:rPr>
        <w:t>Pobude lahko oddate:</w:t>
      </w:r>
    </w:p>
    <w:p w14:paraId="0AD11C1D" w14:textId="77777777" w:rsidR="00603334" w:rsidRPr="00603334" w:rsidRDefault="00603334" w:rsidP="00E36CD3">
      <w:pPr>
        <w:pStyle w:val="Odstavekseznama"/>
        <w:numPr>
          <w:ilvl w:val="0"/>
          <w:numId w:val="5"/>
        </w:numPr>
        <w:spacing w:after="160" w:line="278" w:lineRule="auto"/>
        <w:jc w:val="both"/>
        <w:rPr>
          <w:rFonts w:ascii="Arial" w:hAnsi="Arial" w:cs="Arial"/>
          <w:sz w:val="22"/>
          <w:szCs w:val="22"/>
        </w:rPr>
      </w:pPr>
      <w:r w:rsidRPr="00603334">
        <w:rPr>
          <w:rFonts w:ascii="Arial" w:hAnsi="Arial" w:cs="Arial"/>
          <w:sz w:val="22"/>
          <w:szCs w:val="22"/>
        </w:rPr>
        <w:t>po pošti na naslov: Občina Renče-Vogrsko, Bukovica 43, 5293 Volčja Draga,</w:t>
      </w:r>
    </w:p>
    <w:p w14:paraId="13302C2D" w14:textId="77777777" w:rsidR="00603334" w:rsidRPr="00603334" w:rsidRDefault="00603334" w:rsidP="00E36CD3">
      <w:pPr>
        <w:pStyle w:val="Odstavekseznama"/>
        <w:numPr>
          <w:ilvl w:val="0"/>
          <w:numId w:val="5"/>
        </w:numPr>
        <w:spacing w:after="160" w:line="278" w:lineRule="auto"/>
        <w:jc w:val="both"/>
        <w:rPr>
          <w:rFonts w:ascii="Arial" w:hAnsi="Arial" w:cs="Arial"/>
          <w:sz w:val="22"/>
          <w:szCs w:val="22"/>
        </w:rPr>
      </w:pPr>
      <w:r w:rsidRPr="00603334">
        <w:rPr>
          <w:rFonts w:ascii="Arial" w:hAnsi="Arial" w:cs="Arial"/>
          <w:sz w:val="22"/>
          <w:szCs w:val="22"/>
        </w:rPr>
        <w:t xml:space="preserve">pošljete po elektronski pošti na naslov: </w:t>
      </w:r>
      <w:hyperlink r:id="rId7" w:history="1">
        <w:r w:rsidRPr="00603334">
          <w:rPr>
            <w:rStyle w:val="Hiperpovezava"/>
            <w:rFonts w:ascii="Arial" w:eastAsiaTheme="majorEastAsia" w:hAnsi="Arial" w:cs="Arial"/>
            <w:sz w:val="22"/>
            <w:szCs w:val="22"/>
          </w:rPr>
          <w:t>info@rence-vogrsko.si</w:t>
        </w:r>
      </w:hyperlink>
      <w:r w:rsidRPr="00603334">
        <w:rPr>
          <w:rFonts w:ascii="Arial" w:hAnsi="Arial" w:cs="Arial"/>
          <w:sz w:val="22"/>
          <w:szCs w:val="22"/>
        </w:rPr>
        <w:t xml:space="preserve">, </w:t>
      </w:r>
    </w:p>
    <w:p w14:paraId="3A1B7132" w14:textId="77777777" w:rsidR="00603334" w:rsidRPr="00603334" w:rsidRDefault="00603334" w:rsidP="00E36CD3">
      <w:pPr>
        <w:pStyle w:val="Odstavekseznama"/>
        <w:numPr>
          <w:ilvl w:val="0"/>
          <w:numId w:val="5"/>
        </w:numPr>
        <w:spacing w:after="160" w:line="278" w:lineRule="auto"/>
        <w:jc w:val="both"/>
        <w:rPr>
          <w:rFonts w:ascii="Arial" w:hAnsi="Arial" w:cs="Arial"/>
          <w:sz w:val="22"/>
          <w:szCs w:val="22"/>
        </w:rPr>
      </w:pPr>
      <w:r w:rsidRPr="00603334">
        <w:rPr>
          <w:rFonts w:ascii="Arial" w:hAnsi="Arial" w:cs="Arial"/>
          <w:sz w:val="22"/>
          <w:szCs w:val="22"/>
        </w:rPr>
        <w:t>v sprejemni pisarni Občine Renče-Vogrsko.</w:t>
      </w:r>
    </w:p>
    <w:p w14:paraId="49D26381" w14:textId="77777777" w:rsidR="00603334" w:rsidRPr="00603334" w:rsidRDefault="00603334" w:rsidP="00603334">
      <w:pPr>
        <w:jc w:val="both"/>
        <w:rPr>
          <w:rFonts w:ascii="Arial" w:hAnsi="Arial" w:cs="Arial"/>
          <w:sz w:val="22"/>
          <w:szCs w:val="22"/>
        </w:rPr>
      </w:pPr>
    </w:p>
    <w:p w14:paraId="1A7BA7E2" w14:textId="60D281B0" w:rsidR="00DC1B0A" w:rsidRPr="00603334" w:rsidRDefault="00DC1B0A" w:rsidP="00603334">
      <w:pPr>
        <w:rPr>
          <w:rFonts w:ascii="Arial" w:hAnsi="Arial" w:cs="Arial"/>
          <w:sz w:val="22"/>
          <w:szCs w:val="22"/>
        </w:rPr>
      </w:pPr>
    </w:p>
    <w:sectPr w:rsidR="00DC1B0A" w:rsidRPr="00603334" w:rsidSect="001605A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851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5D05E" w14:textId="77777777" w:rsidR="008727AF" w:rsidRDefault="008727AF">
      <w:r>
        <w:separator/>
      </w:r>
    </w:p>
  </w:endnote>
  <w:endnote w:type="continuationSeparator" w:id="0">
    <w:p w14:paraId="24FF21D5" w14:textId="77777777" w:rsidR="008727AF" w:rsidRDefault="00872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F8D12" w14:textId="77777777" w:rsidR="003D507E" w:rsidRPr="0082672A" w:rsidRDefault="003D507E">
    <w:pPr>
      <w:pStyle w:val="Noga"/>
      <w:rPr>
        <w:color w:val="FF0000"/>
      </w:rPr>
    </w:pPr>
    <w:r w:rsidRPr="0082672A">
      <w:rPr>
        <w:noProof/>
        <w:color w:val="FF0000"/>
        <w:lang w:eastAsia="sl-SI"/>
      </w:rPr>
      <w:t>________________________________________________________________________________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DDF15" w14:textId="5D7CCE5A" w:rsidR="003D507E" w:rsidRPr="004574EC" w:rsidRDefault="003D507E" w:rsidP="00331554">
    <w:pPr>
      <w:pStyle w:val="Noga"/>
      <w:tabs>
        <w:tab w:val="clear" w:pos="9406"/>
      </w:tabs>
      <w:ind w:right="423"/>
      <w:rPr>
        <w:b/>
        <w:color w:val="FF0000"/>
      </w:rPr>
    </w:pP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 w:rsidRPr="004574EC">
      <w:rPr>
        <w:b/>
        <w:color w:val="FF0000"/>
      </w:rPr>
      <w:t>__________________________________________________</w:t>
    </w:r>
    <w:r>
      <w:rPr>
        <w:b/>
        <w:color w:val="FF0000"/>
      </w:rPr>
      <w:t>__________________________</w:t>
    </w:r>
  </w:p>
  <w:p w14:paraId="6993F607" w14:textId="77777777" w:rsidR="003D507E" w:rsidRPr="00A15150" w:rsidRDefault="003D507E" w:rsidP="00A15150">
    <w:pPr>
      <w:jc w:val="center"/>
      <w:rPr>
        <w:rFonts w:ascii="Arial" w:hAnsi="Arial" w:cs="Arial"/>
        <w:color w:val="EE0000"/>
        <w:sz w:val="16"/>
        <w:szCs w:val="16"/>
      </w:rPr>
    </w:pPr>
    <w:r w:rsidRPr="00A15150">
      <w:rPr>
        <w:rFonts w:ascii="Arial" w:hAnsi="Arial" w:cs="Arial"/>
        <w:color w:val="EE0000"/>
        <w:sz w:val="16"/>
        <w:szCs w:val="16"/>
      </w:rPr>
      <w:t>Bukovica 43, 5293 Volčja Draga</w:t>
    </w:r>
  </w:p>
  <w:p w14:paraId="6C525CBB" w14:textId="77777777" w:rsidR="003D507E" w:rsidRPr="00A15150" w:rsidRDefault="003D507E" w:rsidP="00A15150">
    <w:pPr>
      <w:jc w:val="center"/>
      <w:rPr>
        <w:rFonts w:ascii="Arial" w:hAnsi="Arial" w:cs="Arial"/>
        <w:color w:val="EE0000"/>
        <w:sz w:val="16"/>
        <w:szCs w:val="16"/>
      </w:rPr>
    </w:pPr>
    <w:r w:rsidRPr="00A15150">
      <w:rPr>
        <w:rFonts w:ascii="Arial" w:hAnsi="Arial" w:cs="Arial"/>
        <w:color w:val="EE0000"/>
        <w:sz w:val="16"/>
        <w:szCs w:val="16"/>
      </w:rPr>
      <w:t xml:space="preserve">Telefon: 05 33 84 500, </w:t>
    </w:r>
    <w:hyperlink r:id="rId1" w:history="1">
      <w:r w:rsidRPr="00A15150">
        <w:rPr>
          <w:rStyle w:val="Hiperpovezava"/>
          <w:rFonts w:ascii="Arial" w:eastAsiaTheme="majorEastAsia" w:hAnsi="Arial" w:cs="Arial"/>
          <w:color w:val="EE0000"/>
          <w:sz w:val="16"/>
          <w:szCs w:val="16"/>
        </w:rPr>
        <w:t>www.rence-vogrsko.si</w:t>
      </w:r>
    </w:hyperlink>
    <w:r>
      <w:rPr>
        <w:rFonts w:ascii="Arial" w:hAnsi="Arial" w:cs="Arial"/>
        <w:color w:val="EE0000"/>
        <w:sz w:val="16"/>
        <w:szCs w:val="16"/>
      </w:rPr>
      <w:t xml:space="preserve">, </w:t>
    </w:r>
    <w:r w:rsidRPr="00A15150">
      <w:rPr>
        <w:rFonts w:ascii="Arial" w:hAnsi="Arial" w:cs="Arial"/>
        <w:color w:val="EE0000"/>
        <w:sz w:val="16"/>
        <w:szCs w:val="16"/>
      </w:rPr>
      <w:t xml:space="preserve">e-pošta: </w:t>
    </w:r>
    <w:hyperlink r:id="rId2" w:history="1">
      <w:r w:rsidRPr="00A15150">
        <w:rPr>
          <w:rStyle w:val="Hiperpovezava"/>
          <w:rFonts w:ascii="Arial" w:eastAsiaTheme="majorEastAsia" w:hAnsi="Arial" w:cs="Arial"/>
          <w:color w:val="EE0000"/>
          <w:sz w:val="16"/>
          <w:szCs w:val="16"/>
        </w:rPr>
        <w:t>info@rence-vogrsko.si</w:t>
      </w:r>
    </w:hyperlink>
  </w:p>
  <w:p w14:paraId="2EBC6B3E" w14:textId="77777777" w:rsidR="003D507E" w:rsidRPr="00A15150" w:rsidRDefault="003D507E" w:rsidP="00A15150">
    <w:pPr>
      <w:jc w:val="center"/>
      <w:rPr>
        <w:rFonts w:ascii="Arial" w:hAnsi="Arial" w:cs="Arial"/>
        <w:color w:val="EE0000"/>
        <w:sz w:val="16"/>
        <w:szCs w:val="16"/>
      </w:rPr>
    </w:pPr>
    <w:r w:rsidRPr="00A15150">
      <w:rPr>
        <w:rFonts w:ascii="Arial" w:hAnsi="Arial" w:cs="Arial"/>
        <w:color w:val="EE0000"/>
        <w:sz w:val="16"/>
        <w:szCs w:val="16"/>
      </w:rPr>
      <w:t>Identifikacijska št. Za DDV: (SI) 90522001, MŠ: 2203553000, TRR: SI56 0140 1010 0020 123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8411C" w14:textId="77777777" w:rsidR="008727AF" w:rsidRDefault="008727AF">
      <w:r>
        <w:separator/>
      </w:r>
    </w:p>
  </w:footnote>
  <w:footnote w:type="continuationSeparator" w:id="0">
    <w:p w14:paraId="669C5CF9" w14:textId="77777777" w:rsidR="008727AF" w:rsidRDefault="00872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D7E29" w14:textId="77777777" w:rsidR="003D507E" w:rsidRDefault="003D507E" w:rsidP="00681F74">
    <w:pPr>
      <w:pStyle w:val="Glava"/>
      <w:tabs>
        <w:tab w:val="clear" w:pos="9072"/>
        <w:tab w:val="left" w:pos="660"/>
        <w:tab w:val="right" w:pos="9900"/>
      </w:tabs>
      <w:jc w:val="center"/>
      <w:rPr>
        <w:rFonts w:ascii="Arial" w:hAnsi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DC69B" w14:textId="77777777" w:rsidR="003D507E" w:rsidRDefault="003D507E" w:rsidP="00D62765">
    <w:pPr>
      <w:pStyle w:val="Glava"/>
      <w:tabs>
        <w:tab w:val="clear" w:pos="9072"/>
        <w:tab w:val="left" w:pos="660"/>
        <w:tab w:val="right" w:pos="9900"/>
      </w:tabs>
      <w:jc w:val="center"/>
      <w:rPr>
        <w:rFonts w:ascii="Arial" w:hAnsi="Arial"/>
        <w:sz w:val="18"/>
        <w:szCs w:val="18"/>
      </w:rPr>
    </w:pPr>
    <w:r>
      <w:rPr>
        <w:rFonts w:ascii="Arial" w:hAnsi="Arial"/>
        <w:noProof/>
        <w:sz w:val="18"/>
        <w:szCs w:val="18"/>
        <w:lang w:eastAsia="sl-SI"/>
      </w:rPr>
      <w:drawing>
        <wp:inline distT="0" distB="0" distL="0" distR="0" wp14:anchorId="0BDBA2F9" wp14:editId="0407E521">
          <wp:extent cx="1887220" cy="936625"/>
          <wp:effectExtent l="0" t="0" r="0" b="0"/>
          <wp:docPr id="1714875595" name="Slika 17148755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7220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5FB6CF" w14:textId="77777777" w:rsidR="003D507E" w:rsidRDefault="003D507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D7CEB"/>
    <w:multiLevelType w:val="hybridMultilevel"/>
    <w:tmpl w:val="1D9AEC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74A78"/>
    <w:multiLevelType w:val="hybridMultilevel"/>
    <w:tmpl w:val="6010B422"/>
    <w:lvl w:ilvl="0" w:tplc="7196ED76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24A84"/>
    <w:multiLevelType w:val="multilevel"/>
    <w:tmpl w:val="C3BE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AC2F0E"/>
    <w:multiLevelType w:val="hybridMultilevel"/>
    <w:tmpl w:val="719CFF12"/>
    <w:lvl w:ilvl="0" w:tplc="D39EF7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C001E4"/>
    <w:multiLevelType w:val="hybridMultilevel"/>
    <w:tmpl w:val="5E2409FE"/>
    <w:lvl w:ilvl="0" w:tplc="9B7A06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826628">
    <w:abstractNumId w:val="1"/>
  </w:num>
  <w:num w:numId="2" w16cid:durableId="1625186405">
    <w:abstractNumId w:val="4"/>
  </w:num>
  <w:num w:numId="3" w16cid:durableId="595600438">
    <w:abstractNumId w:val="3"/>
  </w:num>
  <w:num w:numId="4" w16cid:durableId="1175219641">
    <w:abstractNumId w:val="2"/>
  </w:num>
  <w:num w:numId="5" w16cid:durableId="1156412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07E"/>
    <w:rsid w:val="001605A3"/>
    <w:rsid w:val="003349D8"/>
    <w:rsid w:val="003D507E"/>
    <w:rsid w:val="004279CD"/>
    <w:rsid w:val="004378FA"/>
    <w:rsid w:val="00603334"/>
    <w:rsid w:val="006552D4"/>
    <w:rsid w:val="0066048C"/>
    <w:rsid w:val="00694AB9"/>
    <w:rsid w:val="006A7C5F"/>
    <w:rsid w:val="006C5CDB"/>
    <w:rsid w:val="00760FF0"/>
    <w:rsid w:val="008727AF"/>
    <w:rsid w:val="008B6FE5"/>
    <w:rsid w:val="008C5082"/>
    <w:rsid w:val="00A3223E"/>
    <w:rsid w:val="00BB374B"/>
    <w:rsid w:val="00BB4593"/>
    <w:rsid w:val="00CB2696"/>
    <w:rsid w:val="00D51549"/>
    <w:rsid w:val="00DC1B0A"/>
    <w:rsid w:val="00DE3EBA"/>
    <w:rsid w:val="00E30B43"/>
    <w:rsid w:val="00E36CD3"/>
    <w:rsid w:val="00E956F0"/>
    <w:rsid w:val="00E95ED5"/>
    <w:rsid w:val="00F77E19"/>
    <w:rsid w:val="00FF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089C5"/>
  <w15:chartTrackingRefBased/>
  <w15:docId w15:val="{8AF73A7C-9FF7-4374-89ED-559F54A5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D507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3D50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D50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D50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D50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D50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D50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D50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D50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D50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D50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D50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D50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D507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D507E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D507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D507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D507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D507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D50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3D50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D50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D50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D50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3D507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D507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3D507E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D50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D507E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D507E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rsid w:val="003D507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D507E"/>
    <w:rPr>
      <w:rFonts w:ascii="Times New Roman" w:eastAsia="Times New Roman" w:hAnsi="Times New Roman" w:cs="Times New Roman"/>
      <w:kern w:val="0"/>
      <w14:ligatures w14:val="none"/>
    </w:rPr>
  </w:style>
  <w:style w:type="paragraph" w:styleId="Noga">
    <w:name w:val="footer"/>
    <w:basedOn w:val="Navaden"/>
    <w:link w:val="NogaZnak"/>
    <w:uiPriority w:val="99"/>
    <w:rsid w:val="003D507E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3D507E"/>
    <w:rPr>
      <w:rFonts w:ascii="Times New Roman" w:eastAsia="Times New Roman" w:hAnsi="Times New Roman" w:cs="Times New Roman"/>
      <w:kern w:val="0"/>
      <w14:ligatures w14:val="none"/>
    </w:rPr>
  </w:style>
  <w:style w:type="character" w:styleId="Hiperpovezava">
    <w:name w:val="Hyperlink"/>
    <w:basedOn w:val="Privzetapisavaodstavka"/>
    <w:uiPriority w:val="99"/>
    <w:rsid w:val="003D507E"/>
    <w:rPr>
      <w:rFonts w:cs="Times New Roman"/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F40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rence-vogrsko.s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rence-vogrsko.si" TargetMode="External"/><Relationship Id="rId1" Type="http://schemas.openxmlformats.org/officeDocument/2006/relationships/hyperlink" Target="http://www.rence-vogrsko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2905</Characters>
  <Application>Microsoft Office Word</Application>
  <DocSecurity>4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Škapin</dc:creator>
  <cp:keywords/>
  <dc:description/>
  <cp:lastModifiedBy>Ana Koglot</cp:lastModifiedBy>
  <cp:revision>2</cp:revision>
  <cp:lastPrinted>2026-02-16T07:57:00Z</cp:lastPrinted>
  <dcterms:created xsi:type="dcterms:W3CDTF">2026-02-16T14:07:00Z</dcterms:created>
  <dcterms:modified xsi:type="dcterms:W3CDTF">2026-02-16T14:07:00Z</dcterms:modified>
</cp:coreProperties>
</file>